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1E" w:rsidRPr="007B27C0" w:rsidRDefault="00A5281E" w:rsidP="00021CFE">
      <w:pPr>
        <w:autoSpaceDE w:val="0"/>
        <w:autoSpaceDN w:val="0"/>
        <w:adjustRightInd w:val="0"/>
        <w:spacing w:after="0" w:line="360" w:lineRule="auto"/>
        <w:rPr>
          <w:rFonts w:eastAsia="TT15Ct00" w:cs="Times New Roman"/>
          <w:b/>
          <w:sz w:val="24"/>
          <w:szCs w:val="24"/>
        </w:rPr>
      </w:pPr>
    </w:p>
    <w:p w:rsidR="00813D43" w:rsidRPr="007B27C0" w:rsidRDefault="00813D43" w:rsidP="00021CFE">
      <w:pPr>
        <w:spacing w:after="0" w:line="360" w:lineRule="auto"/>
        <w:jc w:val="center"/>
        <w:rPr>
          <w:rFonts w:cs="Times New Roman"/>
          <w:b/>
          <w:bCs/>
          <w:sz w:val="24"/>
          <w:szCs w:val="24"/>
          <w:lang w:val="en-US"/>
        </w:rPr>
      </w:pPr>
    </w:p>
    <w:p w:rsidR="00813D43" w:rsidRPr="007B27C0" w:rsidRDefault="00813D43" w:rsidP="00021CFE">
      <w:pPr>
        <w:pStyle w:val="ListParagraph"/>
        <w:autoSpaceDE w:val="0"/>
        <w:autoSpaceDN w:val="0"/>
        <w:adjustRightInd w:val="0"/>
        <w:spacing w:after="0"/>
        <w:ind w:left="284"/>
        <w:jc w:val="center"/>
        <w:rPr>
          <w:rFonts w:eastAsia="TT15Ct00" w:cs="Times New Roman"/>
          <w:b/>
          <w:sz w:val="24"/>
          <w:szCs w:val="24"/>
        </w:rPr>
      </w:pPr>
      <w:r w:rsidRPr="007B27C0">
        <w:rPr>
          <w:rFonts w:eastAsia="TT15Ct00" w:cs="Times New Roman"/>
          <w:b/>
          <w:sz w:val="24"/>
          <w:szCs w:val="24"/>
        </w:rPr>
        <w:t xml:space="preserve">FAKTOR – FAKTOR YANG MEMPENGARUHI  PENGHIMPUNAN DEPOSITO MUDHARABAH PADA  BANK PEMBIAYAAN RAKYAT SYARI’AH </w:t>
      </w:r>
    </w:p>
    <w:p w:rsidR="00813D43" w:rsidRPr="007B27C0" w:rsidRDefault="00813D43" w:rsidP="00021CFE">
      <w:pPr>
        <w:pStyle w:val="ListParagraph"/>
        <w:autoSpaceDE w:val="0"/>
        <w:autoSpaceDN w:val="0"/>
        <w:adjustRightInd w:val="0"/>
        <w:spacing w:after="0"/>
        <w:ind w:left="284"/>
        <w:jc w:val="center"/>
        <w:rPr>
          <w:rFonts w:eastAsia="TT15Ct00" w:cs="Times New Roman"/>
          <w:b/>
          <w:sz w:val="24"/>
          <w:szCs w:val="24"/>
        </w:rPr>
      </w:pPr>
      <w:r w:rsidRPr="007B27C0">
        <w:rPr>
          <w:rFonts w:eastAsia="TT15Ct00" w:cs="Times New Roman"/>
          <w:b/>
          <w:sz w:val="24"/>
          <w:szCs w:val="24"/>
        </w:rPr>
        <w:t>DI INDONESIA PERIODE 2012-2014</w:t>
      </w:r>
    </w:p>
    <w:p w:rsidR="00760537" w:rsidRPr="007B27C0" w:rsidRDefault="00760537" w:rsidP="00021CFE">
      <w:pPr>
        <w:pStyle w:val="ListParagraph"/>
        <w:autoSpaceDE w:val="0"/>
        <w:autoSpaceDN w:val="0"/>
        <w:adjustRightInd w:val="0"/>
        <w:spacing w:after="0"/>
        <w:ind w:left="284"/>
        <w:jc w:val="center"/>
        <w:rPr>
          <w:rFonts w:eastAsia="TT15Ct00" w:cs="Times New Roman"/>
          <w:b/>
          <w:sz w:val="24"/>
          <w:szCs w:val="24"/>
        </w:rPr>
      </w:pPr>
    </w:p>
    <w:p w:rsidR="00813D43" w:rsidRPr="007B27C0" w:rsidRDefault="00813D43" w:rsidP="00021CFE">
      <w:pPr>
        <w:spacing w:after="0"/>
        <w:jc w:val="center"/>
        <w:rPr>
          <w:rFonts w:cs="Times New Roman"/>
          <w:b/>
          <w:bCs/>
          <w:sz w:val="24"/>
          <w:szCs w:val="24"/>
        </w:rPr>
      </w:pPr>
      <w:r w:rsidRPr="007B27C0">
        <w:rPr>
          <w:rFonts w:cs="Times New Roman"/>
          <w:b/>
          <w:bCs/>
          <w:sz w:val="24"/>
          <w:szCs w:val="24"/>
        </w:rPr>
        <w:t>AI FITRI ISLAMI</w:t>
      </w:r>
      <w:r w:rsidR="00E36996" w:rsidRPr="007B27C0">
        <w:rPr>
          <w:rStyle w:val="FootnoteReference"/>
          <w:b/>
          <w:bCs/>
          <w:sz w:val="24"/>
          <w:szCs w:val="24"/>
        </w:rPr>
        <w:footnoteReference w:id="1"/>
      </w:r>
    </w:p>
    <w:p w:rsidR="00813D43" w:rsidRPr="007B27C0" w:rsidRDefault="00E36996" w:rsidP="00021CFE">
      <w:pPr>
        <w:pStyle w:val="ListParagraph"/>
        <w:spacing w:after="0"/>
        <w:ind w:left="3033"/>
      </w:pPr>
      <w:r w:rsidRPr="007B27C0">
        <w:rPr>
          <w:rFonts w:cs="Times New Roman"/>
          <w:sz w:val="24"/>
          <w:szCs w:val="24"/>
        </w:rPr>
        <w:t xml:space="preserve">      </w:t>
      </w:r>
      <w:hyperlink r:id="rId8" w:history="1">
        <w:r w:rsidRPr="007B27C0">
          <w:rPr>
            <w:rStyle w:val="Hyperlink"/>
            <w:rFonts w:cs="Times New Roman"/>
            <w:sz w:val="24"/>
            <w:szCs w:val="24"/>
          </w:rPr>
          <w:t>fitriislami16@gmail.com</w:t>
        </w:r>
      </w:hyperlink>
    </w:p>
    <w:p w:rsidR="00513CB4" w:rsidRPr="007B27C0" w:rsidRDefault="00513CB4" w:rsidP="00021CFE">
      <w:pPr>
        <w:pStyle w:val="ListParagraph"/>
        <w:spacing w:after="0"/>
        <w:ind w:left="3033"/>
      </w:pPr>
    </w:p>
    <w:p w:rsidR="00513CB4" w:rsidRPr="007B27C0" w:rsidRDefault="00513CB4" w:rsidP="00021CFE">
      <w:pPr>
        <w:spacing w:after="0" w:line="360" w:lineRule="auto"/>
        <w:jc w:val="center"/>
        <w:rPr>
          <w:rFonts w:cs="Times New Roman"/>
          <w:b/>
          <w:i/>
        </w:rPr>
      </w:pPr>
      <w:r w:rsidRPr="007B27C0">
        <w:rPr>
          <w:rFonts w:cs="Times New Roman"/>
          <w:b/>
          <w:i/>
        </w:rPr>
        <w:t>ABSTRACT</w:t>
      </w:r>
    </w:p>
    <w:p w:rsidR="00513CB4" w:rsidRPr="007B27C0" w:rsidRDefault="00513CB4" w:rsidP="00021CFE">
      <w:pPr>
        <w:spacing w:after="0" w:line="240" w:lineRule="auto"/>
        <w:jc w:val="both"/>
        <w:rPr>
          <w:rFonts w:cs="Times New Roman"/>
          <w:i/>
        </w:rPr>
      </w:pPr>
    </w:p>
    <w:p w:rsidR="00513CB4" w:rsidRPr="007B27C0" w:rsidRDefault="00513CB4" w:rsidP="00021CFE">
      <w:pPr>
        <w:spacing w:after="0" w:line="240" w:lineRule="auto"/>
        <w:ind w:firstLine="851"/>
        <w:jc w:val="both"/>
        <w:rPr>
          <w:rFonts w:cs="Times New Roman"/>
          <w:i/>
        </w:rPr>
      </w:pPr>
      <w:r w:rsidRPr="007B27C0">
        <w:rPr>
          <w:rFonts w:cs="Times New Roman"/>
          <w:i/>
        </w:rPr>
        <w:t>The purpose of this study was to determine the long-term equilibrium and the influence of institutional and macro-economic variables of the accumulation of mudharaba time deposits on Sharia Financing Bank in Indonesia at  2012.1 to  2014.12. This study uses Partial Adjustment Model regression analysis to estimate the effect of independent variables on the dependent variable in the short term and long term. Research variables consisted of gathering deposits mudaraba, GDP, BI Rate, Inflation, profit sharing ratio, number of offices, number of employees, and promotion costs.</w:t>
      </w:r>
    </w:p>
    <w:p w:rsidR="00513CB4" w:rsidRPr="007B27C0" w:rsidRDefault="00513CB4" w:rsidP="00021CFE">
      <w:pPr>
        <w:spacing w:after="0" w:line="240" w:lineRule="auto"/>
        <w:ind w:firstLine="851"/>
        <w:jc w:val="both"/>
        <w:rPr>
          <w:rFonts w:cs="Times New Roman"/>
          <w:i/>
        </w:rPr>
      </w:pPr>
      <w:r w:rsidRPr="007B27C0">
        <w:rPr>
          <w:rFonts w:cs="Times New Roman"/>
          <w:i/>
        </w:rPr>
        <w:t>The study concluded there is a balance of long-term institutional and macro-economic variables of the accumulation of mudharaba time deposits in Sharia Financing Bank in Indonesia. Institutional variables partially significant effect on the accumulation of mudharaba time deposits only revenue sharing in both short and long term. Macroeconomic variables partially significant effect on the accumulation of mudharaba time  deposits in Indonesia is only BI Rate in short term and long term. Institutional and macroeconomic variables simultaneously significantly affect the accumulation of mudharaba time deposit deposits. In the short term profit sharing ratio coefficient greater than BI Rate, thus summed variable profit sharing ratio is more influential than the BI Rate. In the long term variable BI Rate is more influential than the profit sharing ratio.</w:t>
      </w:r>
    </w:p>
    <w:p w:rsidR="00513CB4" w:rsidRPr="007B27C0" w:rsidRDefault="00513CB4" w:rsidP="00021CFE">
      <w:pPr>
        <w:spacing w:after="0" w:line="240" w:lineRule="auto"/>
        <w:jc w:val="both"/>
        <w:rPr>
          <w:rFonts w:cs="Times New Roman"/>
          <w:i/>
        </w:rPr>
      </w:pPr>
    </w:p>
    <w:p w:rsidR="00E36996" w:rsidRPr="007B27C0" w:rsidRDefault="00513CB4" w:rsidP="00021CFE">
      <w:pPr>
        <w:spacing w:after="0" w:line="240" w:lineRule="auto"/>
        <w:jc w:val="both"/>
        <w:rPr>
          <w:rFonts w:cs="Times New Roman"/>
          <w:b/>
          <w:bCs/>
          <w:i/>
        </w:rPr>
      </w:pPr>
      <w:r w:rsidRPr="007B27C0">
        <w:rPr>
          <w:rFonts w:cs="Times New Roman"/>
          <w:b/>
          <w:bCs/>
          <w:i/>
        </w:rPr>
        <w:t>Keywords: deposits mudaraba, GDP, BI Rate, Inflation, profit sharing ratio, number of offices, number of employees, and promotion costs.</w:t>
      </w:r>
    </w:p>
    <w:p w:rsidR="00D1472B" w:rsidRPr="007B27C0" w:rsidRDefault="00D1472B" w:rsidP="00021CFE">
      <w:pPr>
        <w:pStyle w:val="ListParagraph"/>
        <w:spacing w:after="0" w:line="240" w:lineRule="auto"/>
        <w:ind w:left="3600"/>
        <w:rPr>
          <w:rFonts w:cs="Times New Roman"/>
          <w:b/>
          <w:bCs/>
        </w:rPr>
      </w:pPr>
    </w:p>
    <w:p w:rsidR="00D1472B" w:rsidRPr="007B27C0" w:rsidRDefault="00D1472B" w:rsidP="00021CFE">
      <w:pPr>
        <w:pStyle w:val="ListParagraph"/>
        <w:spacing w:after="0" w:line="240" w:lineRule="auto"/>
        <w:ind w:left="3600"/>
        <w:rPr>
          <w:rFonts w:cs="Times New Roman"/>
          <w:b/>
          <w:bCs/>
        </w:rPr>
      </w:pPr>
      <w:r w:rsidRPr="007B27C0">
        <w:rPr>
          <w:rFonts w:cs="Times New Roman"/>
          <w:b/>
          <w:bCs/>
        </w:rPr>
        <w:t xml:space="preserve">        ABSTRAK</w:t>
      </w:r>
    </w:p>
    <w:p w:rsidR="00D1472B" w:rsidRPr="007B27C0" w:rsidRDefault="00D1472B" w:rsidP="00021CFE">
      <w:pPr>
        <w:pStyle w:val="ListParagraph"/>
        <w:spacing w:after="0" w:line="240" w:lineRule="auto"/>
        <w:ind w:left="3600"/>
        <w:rPr>
          <w:rFonts w:cs="Times New Roman"/>
          <w:b/>
          <w:bCs/>
        </w:rPr>
      </w:pPr>
    </w:p>
    <w:p w:rsidR="00D1472B" w:rsidRPr="007B27C0" w:rsidRDefault="00813D43" w:rsidP="00021CFE">
      <w:pPr>
        <w:pStyle w:val="ListParagraph"/>
        <w:spacing w:after="0" w:line="240" w:lineRule="auto"/>
        <w:ind w:left="0" w:firstLine="851"/>
        <w:jc w:val="both"/>
        <w:rPr>
          <w:rFonts w:eastAsia="Calibri" w:cs="Times New Roman"/>
        </w:rPr>
      </w:pPr>
      <w:r w:rsidRPr="007B27C0">
        <w:rPr>
          <w:rFonts w:cs="Times New Roman"/>
        </w:rPr>
        <w:t xml:space="preserve">Tujuan penelitian ini adalah untuk mengetahui keseimbangan jangka panjang dan pengaruh variabel kelembagaan dan makro ekonomi terhadap penghimpunan deposito </w:t>
      </w:r>
      <w:r w:rsidRPr="007B27C0">
        <w:rPr>
          <w:rFonts w:cs="Times New Roman"/>
          <w:i/>
        </w:rPr>
        <w:t>mudharabah</w:t>
      </w:r>
      <w:r w:rsidR="001E5A17" w:rsidRPr="007B27C0">
        <w:rPr>
          <w:rFonts w:cs="Times New Roman"/>
          <w:i/>
        </w:rPr>
        <w:t xml:space="preserve"> </w:t>
      </w:r>
      <w:r w:rsidRPr="007B27C0">
        <w:rPr>
          <w:rFonts w:cs="Times New Roman"/>
        </w:rPr>
        <w:t xml:space="preserve">Bank Pembiayaan Rakyat Syari’ah (BPRS) di Indonesia periode 2012.1 s.d. 2014.12. Penelitian ini menggunakan metode analisis regresi </w:t>
      </w:r>
      <w:r w:rsidRPr="007B27C0">
        <w:rPr>
          <w:rFonts w:cs="Times New Roman"/>
          <w:i/>
        </w:rPr>
        <w:t>Partial Adjustment Model</w:t>
      </w:r>
      <w:r w:rsidRPr="007B27C0">
        <w:rPr>
          <w:rFonts w:cs="Times New Roman"/>
        </w:rPr>
        <w:t xml:space="preserve"> untuk mengestimasi pengaruh variabel bebas terhadap variabel tidak bebas dalam jangka pendek dan jangka panjang.</w:t>
      </w:r>
      <w:r w:rsidRPr="007B27C0">
        <w:rPr>
          <w:rFonts w:eastAsia="Calibri" w:cs="Times New Roman"/>
          <w:lang w:val="sv-SE"/>
        </w:rPr>
        <w:t xml:space="preserve">Variabel-variabel </w:t>
      </w:r>
      <w:r w:rsidRPr="007B27C0">
        <w:rPr>
          <w:rFonts w:eastAsia="Calibri" w:cs="Times New Roman"/>
        </w:rPr>
        <w:t>penelitian terdiri dari</w:t>
      </w:r>
      <w:r w:rsidRPr="007B27C0">
        <w:rPr>
          <w:rFonts w:cs="Times New Roman"/>
        </w:rPr>
        <w:t xml:space="preserve">penghimpunan deposito </w:t>
      </w:r>
      <w:r w:rsidRPr="007B27C0">
        <w:rPr>
          <w:rFonts w:cs="Times New Roman"/>
          <w:i/>
        </w:rPr>
        <w:t>mudharabah</w:t>
      </w:r>
      <w:r w:rsidRPr="007B27C0">
        <w:rPr>
          <w:rFonts w:cs="Times New Roman"/>
        </w:rPr>
        <w:t>, GDP, BI Rate, Inflasi, nisbah bagi hasil, jumlah kantor, jumlah karyawan, dan biaya promosi</w:t>
      </w:r>
      <w:r w:rsidRPr="007B27C0">
        <w:rPr>
          <w:rFonts w:eastAsia="Calibri" w:cs="Times New Roman"/>
          <w:lang w:val="sv-SE"/>
        </w:rPr>
        <w:t>.</w:t>
      </w:r>
    </w:p>
    <w:p w:rsidR="00813D43" w:rsidRPr="007B27C0" w:rsidRDefault="00813D43" w:rsidP="00021CFE">
      <w:pPr>
        <w:pStyle w:val="ListParagraph"/>
        <w:spacing w:after="0" w:line="240" w:lineRule="auto"/>
        <w:ind w:left="0" w:firstLine="851"/>
        <w:jc w:val="both"/>
        <w:rPr>
          <w:rFonts w:cs="Times New Roman"/>
        </w:rPr>
      </w:pPr>
      <w:r w:rsidRPr="007B27C0">
        <w:rPr>
          <w:rFonts w:cs="Times New Roman"/>
        </w:rPr>
        <w:t xml:space="preserve">Penelitian menyimpulkan terdapat keseimbangan jangka panjang variabel kelembagaan dan makro ekonomi terhadap penghimpunan deposito </w:t>
      </w:r>
      <w:r w:rsidRPr="007B27C0">
        <w:rPr>
          <w:rFonts w:cs="Times New Roman"/>
          <w:i/>
        </w:rPr>
        <w:t>mudharabah</w:t>
      </w:r>
      <w:r w:rsidRPr="007B27C0">
        <w:rPr>
          <w:rFonts w:cs="Times New Roman"/>
        </w:rPr>
        <w:t xml:space="preserve"> BPRS di Indonesia.  Variabel kelembagaan yang berpengaruh nyata secara parsial terhadap penghimpunan deposito </w:t>
      </w:r>
      <w:r w:rsidRPr="007B27C0">
        <w:rPr>
          <w:rFonts w:cs="Times New Roman"/>
          <w:i/>
        </w:rPr>
        <w:t>mudharabah</w:t>
      </w:r>
      <w:r w:rsidRPr="007B27C0">
        <w:rPr>
          <w:rFonts w:cs="Times New Roman"/>
        </w:rPr>
        <w:t xml:space="preserve">hanya nisbah bagi hasil baik dalam jangka pendek dan jangka panjang. Variabel makroekonomi yang berpengaruh nyata secara parsial terhadap penghimpunan deposito </w:t>
      </w:r>
      <w:r w:rsidRPr="007B27C0">
        <w:rPr>
          <w:rFonts w:cs="Times New Roman"/>
          <w:i/>
        </w:rPr>
        <w:t>mudharabah</w:t>
      </w:r>
      <w:r w:rsidR="001E5A17" w:rsidRPr="007B27C0">
        <w:rPr>
          <w:rFonts w:cs="Times New Roman"/>
          <w:i/>
        </w:rPr>
        <w:t xml:space="preserve"> </w:t>
      </w:r>
      <w:r w:rsidRPr="007B27C0">
        <w:rPr>
          <w:rFonts w:cs="Times New Roman"/>
        </w:rPr>
        <w:t xml:space="preserve">hanya </w:t>
      </w:r>
      <w:r w:rsidRPr="007B27C0">
        <w:rPr>
          <w:rFonts w:cs="Times New Roman"/>
          <w:i/>
        </w:rPr>
        <w:t xml:space="preserve">BI Rate </w:t>
      </w:r>
      <w:r w:rsidRPr="007B27C0">
        <w:rPr>
          <w:rFonts w:cs="Times New Roman"/>
        </w:rPr>
        <w:t xml:space="preserve">baik dalam jangka pendek dan jangka panjang. Variabel kelembagaan dan makroekonomi secara serempak  berpengaruh nyata terhadap penghimpunan deposito </w:t>
      </w:r>
      <w:r w:rsidRPr="007B27C0">
        <w:rPr>
          <w:rFonts w:cs="Times New Roman"/>
          <w:i/>
        </w:rPr>
        <w:t>mudharabah</w:t>
      </w:r>
      <w:r w:rsidRPr="007B27C0">
        <w:rPr>
          <w:rFonts w:cs="Times New Roman"/>
        </w:rPr>
        <w:t xml:space="preserve">. Dalam jangka pendek koefisien nisbah bagi hasil lebih besar daripada </w:t>
      </w:r>
      <w:r w:rsidRPr="007B27C0">
        <w:rPr>
          <w:rFonts w:cs="Times New Roman"/>
          <w:i/>
        </w:rPr>
        <w:t>BI Rate</w:t>
      </w:r>
      <w:r w:rsidRPr="007B27C0">
        <w:rPr>
          <w:rFonts w:cs="Times New Roman"/>
        </w:rPr>
        <w:t xml:space="preserve">, sehingga disimpulkan variabel nisbah bagi hasil lebih berpengaruh daripada </w:t>
      </w:r>
      <w:r w:rsidRPr="007B27C0">
        <w:rPr>
          <w:rFonts w:cs="Times New Roman"/>
          <w:i/>
        </w:rPr>
        <w:t>BI Rate</w:t>
      </w:r>
      <w:r w:rsidRPr="007B27C0">
        <w:rPr>
          <w:rFonts w:cs="Times New Roman"/>
        </w:rPr>
        <w:t xml:space="preserve">. Dalam jangka panjang variabel </w:t>
      </w:r>
      <w:r w:rsidRPr="007B27C0">
        <w:rPr>
          <w:rFonts w:cs="Times New Roman"/>
          <w:i/>
        </w:rPr>
        <w:t>BI Rate</w:t>
      </w:r>
      <w:r w:rsidRPr="007B27C0">
        <w:rPr>
          <w:rFonts w:cs="Times New Roman"/>
        </w:rPr>
        <w:t xml:space="preserve"> lebih berpengaruh daripada nisbah bagi hasil.</w:t>
      </w:r>
    </w:p>
    <w:p w:rsidR="00813D43" w:rsidRPr="007B27C0" w:rsidRDefault="00813D43" w:rsidP="00021CFE">
      <w:pPr>
        <w:tabs>
          <w:tab w:val="left" w:leader="dot" w:pos="8222"/>
          <w:tab w:val="left" w:pos="8505"/>
        </w:tabs>
        <w:spacing w:after="0" w:line="240" w:lineRule="auto"/>
        <w:ind w:left="1418" w:hanging="1418"/>
        <w:jc w:val="both"/>
        <w:rPr>
          <w:rFonts w:cs="Times New Roman"/>
        </w:rPr>
      </w:pPr>
    </w:p>
    <w:p w:rsidR="00813D43" w:rsidRPr="007B27C0" w:rsidRDefault="00813D43" w:rsidP="00021CFE">
      <w:pPr>
        <w:pStyle w:val="ListParagraph"/>
        <w:spacing w:after="0" w:line="240" w:lineRule="auto"/>
        <w:ind w:left="0"/>
        <w:jc w:val="both"/>
        <w:rPr>
          <w:rFonts w:cs="Times New Roman"/>
          <w:b/>
          <w:bCs/>
        </w:rPr>
      </w:pPr>
      <w:r w:rsidRPr="007B27C0">
        <w:rPr>
          <w:rFonts w:cs="Times New Roman"/>
          <w:b/>
          <w:bCs/>
        </w:rPr>
        <w:t xml:space="preserve">Kata kunci: deposito </w:t>
      </w:r>
      <w:r w:rsidRPr="007B27C0">
        <w:rPr>
          <w:rFonts w:cs="Times New Roman"/>
          <w:b/>
          <w:bCs/>
          <w:i/>
        </w:rPr>
        <w:t>mudharabah,</w:t>
      </w:r>
      <w:r w:rsidRPr="007B27C0">
        <w:rPr>
          <w:rFonts w:cs="Times New Roman"/>
          <w:b/>
          <w:bCs/>
        </w:rPr>
        <w:t xml:space="preserve"> GDP, BI Rate, Inflasi, ni</w:t>
      </w:r>
      <w:r w:rsidR="00D1472B" w:rsidRPr="007B27C0">
        <w:rPr>
          <w:rFonts w:cs="Times New Roman"/>
          <w:b/>
          <w:bCs/>
        </w:rPr>
        <w:t xml:space="preserve">sbah bagi hasil, jumlah kantor, </w:t>
      </w:r>
      <w:r w:rsidRPr="007B27C0">
        <w:rPr>
          <w:rFonts w:cs="Times New Roman"/>
          <w:b/>
          <w:bCs/>
        </w:rPr>
        <w:t>jumlah karyawan, dan biaya promosi</w:t>
      </w:r>
      <w:r w:rsidRPr="007B27C0">
        <w:rPr>
          <w:rFonts w:eastAsia="Calibri" w:cs="Times New Roman"/>
          <w:b/>
          <w:bCs/>
          <w:lang w:val="sv-SE"/>
        </w:rPr>
        <w:t>.</w:t>
      </w:r>
    </w:p>
    <w:p w:rsidR="00E62D91" w:rsidRPr="007B27C0" w:rsidRDefault="00E62D91" w:rsidP="00021CFE">
      <w:pPr>
        <w:spacing w:after="0" w:line="360" w:lineRule="auto"/>
        <w:rPr>
          <w:rFonts w:cs="Times New Roman"/>
        </w:rPr>
      </w:pPr>
    </w:p>
    <w:p w:rsidR="00E36996" w:rsidRPr="007B27C0" w:rsidRDefault="00E36996" w:rsidP="00021CFE">
      <w:pPr>
        <w:spacing w:after="0" w:line="360" w:lineRule="auto"/>
        <w:rPr>
          <w:rFonts w:cs="Times New Roman"/>
        </w:rPr>
      </w:pPr>
    </w:p>
    <w:p w:rsidR="00D1472B" w:rsidRPr="007B27C0" w:rsidRDefault="00D1472B" w:rsidP="00021CFE">
      <w:pPr>
        <w:spacing w:after="0" w:line="360" w:lineRule="auto"/>
        <w:rPr>
          <w:rFonts w:cs="Times New Roman"/>
          <w:b/>
          <w:sz w:val="28"/>
          <w:szCs w:val="28"/>
        </w:rPr>
      </w:pPr>
    </w:p>
    <w:p w:rsidR="002A682C" w:rsidRPr="007B27C0" w:rsidRDefault="00606BE1" w:rsidP="00021CFE">
      <w:pPr>
        <w:pStyle w:val="ListParagraph"/>
        <w:numPr>
          <w:ilvl w:val="0"/>
          <w:numId w:val="37"/>
        </w:numPr>
        <w:spacing w:after="0" w:line="360" w:lineRule="auto"/>
        <w:ind w:left="284" w:hanging="284"/>
        <w:rPr>
          <w:rFonts w:cs="Times New Roman"/>
          <w:b/>
          <w:sz w:val="28"/>
          <w:szCs w:val="28"/>
        </w:rPr>
      </w:pPr>
      <w:r w:rsidRPr="007B27C0">
        <w:rPr>
          <w:rFonts w:cs="Times New Roman"/>
          <w:b/>
          <w:sz w:val="28"/>
          <w:szCs w:val="28"/>
        </w:rPr>
        <w:t xml:space="preserve">PENDAHULUAN </w:t>
      </w:r>
    </w:p>
    <w:p w:rsidR="00E36996" w:rsidRPr="007B27C0" w:rsidRDefault="002A682C" w:rsidP="00021CFE">
      <w:pPr>
        <w:pStyle w:val="ListParagraph"/>
        <w:numPr>
          <w:ilvl w:val="0"/>
          <w:numId w:val="35"/>
        </w:numPr>
        <w:spacing w:after="0" w:line="360" w:lineRule="auto"/>
        <w:rPr>
          <w:rFonts w:cs="Times New Roman"/>
          <w:b/>
          <w:sz w:val="24"/>
          <w:szCs w:val="24"/>
        </w:rPr>
      </w:pPr>
      <w:r w:rsidRPr="007B27C0">
        <w:rPr>
          <w:rFonts w:cs="Times New Roman"/>
          <w:b/>
          <w:sz w:val="24"/>
          <w:szCs w:val="24"/>
        </w:rPr>
        <w:t>Latar belakang</w:t>
      </w:r>
    </w:p>
    <w:p w:rsidR="00E36996" w:rsidRPr="007B27C0" w:rsidRDefault="004F417A" w:rsidP="007B27C0">
      <w:pPr>
        <w:pStyle w:val="ListParagraph"/>
        <w:spacing w:after="0" w:line="360" w:lineRule="auto"/>
        <w:ind w:left="284" w:firstLine="708"/>
        <w:jc w:val="both"/>
        <w:rPr>
          <w:rFonts w:cs="Times New Roman"/>
          <w:sz w:val="24"/>
          <w:szCs w:val="24"/>
        </w:rPr>
      </w:pPr>
      <w:r w:rsidRPr="007B27C0">
        <w:rPr>
          <w:rFonts w:cs="Times New Roman"/>
          <w:sz w:val="24"/>
          <w:szCs w:val="24"/>
        </w:rPr>
        <w:t>Deregulasi finansial di Indonesia  telah memberikan iklim bagi tumbuh dan kembangnya bank syari’ah di indonesia. Pada tahun 1991 berdiri dua bank syari’ah, yaitu BPR Syari’ah Dana Mardhotillah, BPR Syari’ah Berkah Amal Sejahtera yang keduanya berada di Bandung. Pada tahun 1992 diundangkan UU Perbankan Nomor 7 tahun 1992 yang isinya tentang bank bagi hasil. Saat itu berdiri Bank Muamalat Indonesia, yang kemudian diikuti oleh BPR Syari’ah Bangun Drajad Warga dan BPR Syari’ah Margi Rizki Bahagia di Yogyakarta.</w:t>
      </w:r>
      <w:r w:rsidRPr="007B27C0">
        <w:rPr>
          <w:rStyle w:val="FootnoteReference"/>
          <w:sz w:val="24"/>
          <w:szCs w:val="24"/>
        </w:rPr>
        <w:footnoteReference w:id="2"/>
      </w:r>
      <w:r w:rsidRPr="007B27C0">
        <w:rPr>
          <w:rFonts w:cs="Times New Roman"/>
          <w:sz w:val="24"/>
          <w:szCs w:val="24"/>
        </w:rPr>
        <w:t xml:space="preserve"> Reaksi berikutnya juga muncul, untuk melakukan revisi UU No.7 tahun 1992 menjadi UU N0. 10 tahun  1998. Dengan diterbitkannya UU No. 10 tahuin 1998 muncul hikmah tersendiri bagi dunia perbankan nasional  dimana  pemerintah membuka lebar kegiatan usaha perbankan dengan berdasarkan prinsip syari’ah. Setelah UU No. 10 tahun 1998 di Indonesia telah berdiri Bank Muamalat Indonesia ditambah dengan 80 BPR Syari’ah. Jika dilihat secara makroekonomi, pengembangan bank syari’ah di indonesia memiliiki peluang besar karena peluang pasarnya yang luas sejurus dengan mayoritas penduduk indonesia. UU No. 10 tidak menutup kemungkinan bagi pemilik bank negara, swasta nasional bahkan pihak asing sekalipun untuk membuka cabang syari’ahnya di Indonesia. Dengan terbukanya kesempatan ini jelas akan memperluas peluang transaksi keuangan di dunia perbankan, terutama bila terjalin hubungan kerjasama di antara bank-bank syari’ah.</w:t>
      </w:r>
      <w:r w:rsidRPr="007B27C0">
        <w:rPr>
          <w:rStyle w:val="FootnoteReference"/>
          <w:sz w:val="24"/>
          <w:szCs w:val="24"/>
        </w:rPr>
        <w:footnoteReference w:id="3"/>
      </w:r>
    </w:p>
    <w:p w:rsidR="00E36996" w:rsidRPr="007B27C0" w:rsidRDefault="004F417A" w:rsidP="007B27C0">
      <w:pPr>
        <w:pStyle w:val="ListParagraph"/>
        <w:spacing w:after="0" w:line="360" w:lineRule="auto"/>
        <w:ind w:left="284" w:firstLine="708"/>
        <w:jc w:val="both"/>
        <w:rPr>
          <w:rFonts w:eastAsia="TT15Ct00" w:cs="Times New Roman"/>
          <w:sz w:val="24"/>
          <w:szCs w:val="24"/>
        </w:rPr>
      </w:pPr>
      <w:r w:rsidRPr="007B27C0">
        <w:rPr>
          <w:rFonts w:eastAsia="TT15Ct00" w:cs="Times New Roman"/>
          <w:sz w:val="24"/>
          <w:szCs w:val="24"/>
        </w:rPr>
        <w:t>Pada perkembangannya sebagaimana publikasi Bank Indonesia dalam Laporan Perkembangan Perbankan Syari’ah</w:t>
      </w:r>
      <w:r w:rsidR="00226235">
        <w:rPr>
          <w:rFonts w:eastAsia="TT15Ct00" w:cs="Times New Roman"/>
          <w:sz w:val="24"/>
          <w:szCs w:val="24"/>
        </w:rPr>
        <w:t>,</w:t>
      </w:r>
      <w:r w:rsidRPr="007B27C0">
        <w:rPr>
          <w:rStyle w:val="FootnoteReference"/>
          <w:rFonts w:eastAsia="TT15Ct00"/>
          <w:sz w:val="24"/>
          <w:szCs w:val="24"/>
        </w:rPr>
        <w:footnoteReference w:id="4"/>
      </w:r>
      <w:r w:rsidRPr="007B27C0">
        <w:rPr>
          <w:rFonts w:eastAsia="TT15Ct00" w:cs="Times New Roman"/>
          <w:sz w:val="24"/>
          <w:szCs w:val="24"/>
        </w:rPr>
        <w:t xml:space="preserve"> kinerja perekonomian Indonesia pada tahun 2012 cukup menggembirakan di tengah perekonomian dunia yang melemah dan diliputi ketidakpastian. Pertumbuhan ekonomi dapat dipertahankan pada tingkat yang cukup tinggi, yaitu 6,2%, dengan inflasi yang terkendali pada tingkat yang rendah (4,3%) sehingga berada pada kisaran sasaran inflasi 4,5%. Di tengah menurunnya kinerja ekspor, pertumbuhan ekonomi lebih banyak ditopang oleh permintaan domestik yang tetap kuat, terutama yang berasal dari konsumsi rumah tangga yang mencapai pertumbuhan tertinggi sejak krisis keuangan global tahun 2008/2009, didukung oleh terjaganya daya beli dan keyakinan konsumen yang meningkat. Selain itu secara sektoral, pertumbuhan ekonomi domestik masih ditopang oleh tiga sektor utama, yaitu sektor industri pengolahan, sektor perdagangan, hotel dan restoran (PHR), serta </w:t>
      </w:r>
      <w:r w:rsidRPr="007B27C0">
        <w:rPr>
          <w:rFonts w:eastAsia="TT15Ct00" w:cs="Times New Roman"/>
          <w:sz w:val="24"/>
          <w:szCs w:val="24"/>
        </w:rPr>
        <w:lastRenderedPageBreak/>
        <w:t>sektor pengangkutan dan komunikasi. Perkembangan tersebut didukung oleh kondisi ekonomi makro dan sistem keuangan yang kondusif yang memungkinkan rumah tangga dan sektor usaha melakukan kegiatan ekonominya dengan baik. Kondusifnya kondisi makro dan sistem keuangan dimaksud tidak terlepas dari bauran kebijakan moneter, nilai tukar dan makroprudensial serta penguatan koordinasi dengan pemerintah yang ditempuh Bank Indonesia.</w:t>
      </w:r>
    </w:p>
    <w:p w:rsidR="004F417A" w:rsidRPr="007B27C0" w:rsidRDefault="004F417A" w:rsidP="007B27C0">
      <w:pPr>
        <w:pStyle w:val="ListParagraph"/>
        <w:spacing w:after="0" w:line="360" w:lineRule="auto"/>
        <w:ind w:left="284" w:firstLine="708"/>
        <w:jc w:val="both"/>
        <w:rPr>
          <w:rFonts w:cs="Times New Roman"/>
          <w:b/>
          <w:sz w:val="24"/>
          <w:szCs w:val="24"/>
        </w:rPr>
      </w:pPr>
      <w:r w:rsidRPr="007B27C0">
        <w:rPr>
          <w:rFonts w:eastAsia="TT15Ct00" w:cs="Times New Roman"/>
          <w:sz w:val="24"/>
          <w:szCs w:val="24"/>
        </w:rPr>
        <w:t xml:space="preserve">Kondisi perekonomian yang kondusif juga berdampak positif terhadap perkembangan perbankan syariah. Secara nasional, volume usaha perbankan syariah yang terdiri atas Bank Umum Syariah (BUS), Unit Usaha Syariah (UUS) dan Bank Pembiayaan Rakyat Syariah (BPRS) meningkat 34,0% (yoy) dari posisi Rp149,0 triliun pada tahun 2011, menjadi Rp199,7 triliun pada tahun 2012. Laju pertumbuhan volume usaha tersebut lebih rendah dibandingkan tahun lalu (48,6%, yoy) dan terutama dialami oleh kelompok BUS. Laju pertumbuhan aset perbankan syariah lebih tinggi dibandingkan pertumbuhan aset perbankan secara nasional, sehingga pangsa perbankan syariah terhadap industri perbankan nasional meningkat dari 4,0% menjadi 4,6%.  Pertumbuhan aset diikuti pelaksanaan intermediasi dana pihak ketiga yang dihimpun yang mencapai Rp150,5 triliun, ke berbagai segmen pembiayaan secara optimal. </w:t>
      </w:r>
    </w:p>
    <w:p w:rsidR="004F417A" w:rsidRPr="007B27C0" w:rsidRDefault="004F417A" w:rsidP="007B27C0">
      <w:pPr>
        <w:spacing w:after="0" w:line="360" w:lineRule="auto"/>
        <w:ind w:left="284" w:firstLine="708"/>
        <w:jc w:val="center"/>
        <w:rPr>
          <w:rFonts w:eastAsia="TT15Ct00" w:cs="Times New Roman"/>
          <w:sz w:val="24"/>
          <w:szCs w:val="24"/>
        </w:rPr>
      </w:pPr>
      <w:r w:rsidRPr="007B27C0">
        <w:rPr>
          <w:rFonts w:eastAsia="TT15Ct00" w:cs="Times New Roman"/>
          <w:noProof/>
          <w:sz w:val="24"/>
          <w:szCs w:val="24"/>
          <w:lang w:val="en-US"/>
        </w:rPr>
        <w:drawing>
          <wp:inline distT="0" distB="0" distL="0" distR="0">
            <wp:extent cx="4552950" cy="233362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grayscl/>
                      <a:extLst>
                        <a:ext uri="{28A0092B-C50C-407E-A947-70E740481C1C}">
                          <a14:useLocalDpi xmlns:a14="http://schemas.microsoft.com/office/drawing/2010/main" val="0"/>
                        </a:ext>
                      </a:extLst>
                    </a:blip>
                    <a:srcRect l="29745" t="31363" r="29039" b="30252"/>
                    <a:stretch>
                      <a:fillRect/>
                    </a:stretch>
                  </pic:blipFill>
                  <pic:spPr bwMode="auto">
                    <a:xfrm>
                      <a:off x="0" y="0"/>
                      <a:ext cx="4552950" cy="2333625"/>
                    </a:xfrm>
                    <a:prstGeom prst="rect">
                      <a:avLst/>
                    </a:prstGeom>
                    <a:noFill/>
                    <a:ln>
                      <a:noFill/>
                    </a:ln>
                  </pic:spPr>
                </pic:pic>
              </a:graphicData>
            </a:graphic>
          </wp:inline>
        </w:drawing>
      </w:r>
    </w:p>
    <w:p w:rsidR="004F417A" w:rsidRPr="007B27C0" w:rsidRDefault="004F417A" w:rsidP="007B27C0">
      <w:pPr>
        <w:autoSpaceDE w:val="0"/>
        <w:autoSpaceDN w:val="0"/>
        <w:adjustRightInd w:val="0"/>
        <w:spacing w:after="0" w:line="360" w:lineRule="auto"/>
        <w:ind w:left="284" w:firstLine="708"/>
        <w:jc w:val="both"/>
        <w:rPr>
          <w:rFonts w:eastAsia="TT15Ct00" w:cs="Times New Roman"/>
          <w:sz w:val="24"/>
          <w:szCs w:val="24"/>
        </w:rPr>
      </w:pPr>
      <w:r w:rsidRPr="007B27C0">
        <w:rPr>
          <w:rFonts w:eastAsia="TT15Ct00" w:cs="Times New Roman"/>
          <w:sz w:val="24"/>
          <w:szCs w:val="24"/>
        </w:rPr>
        <w:t>Sumber : Laporan Perkembangan Perbankan Syari’ah (2012)</w:t>
      </w:r>
      <w:r w:rsidRPr="007B27C0">
        <w:rPr>
          <w:rStyle w:val="FootnoteReference"/>
          <w:rFonts w:eastAsia="TT15Ct00"/>
          <w:sz w:val="24"/>
          <w:szCs w:val="24"/>
        </w:rPr>
        <w:footnoteReference w:id="5"/>
      </w:r>
    </w:p>
    <w:p w:rsidR="004F417A" w:rsidRPr="007B27C0" w:rsidRDefault="004F417A" w:rsidP="007B27C0">
      <w:pPr>
        <w:spacing w:after="0" w:line="360" w:lineRule="auto"/>
        <w:ind w:left="284" w:firstLine="708"/>
        <w:jc w:val="center"/>
        <w:rPr>
          <w:rFonts w:eastAsia="TT15Ct00" w:cs="Times New Roman"/>
          <w:b/>
          <w:sz w:val="24"/>
          <w:szCs w:val="24"/>
        </w:rPr>
      </w:pPr>
      <w:r w:rsidRPr="007B27C0">
        <w:rPr>
          <w:rFonts w:eastAsia="TT15Ct00" w:cs="Times New Roman"/>
          <w:b/>
          <w:sz w:val="24"/>
          <w:szCs w:val="24"/>
        </w:rPr>
        <w:t>Gambar 1.1. Perkembangan Asset Bank Syari’ah</w:t>
      </w:r>
    </w:p>
    <w:p w:rsidR="00B30DBC" w:rsidRPr="007B27C0" w:rsidRDefault="00B30DBC" w:rsidP="007B27C0">
      <w:pPr>
        <w:spacing w:after="0" w:line="360" w:lineRule="auto"/>
        <w:ind w:left="284" w:firstLine="708"/>
        <w:jc w:val="center"/>
        <w:rPr>
          <w:rFonts w:eastAsia="TT15Ct00" w:cs="Times New Roman"/>
          <w:b/>
          <w:sz w:val="24"/>
          <w:szCs w:val="24"/>
        </w:rPr>
      </w:pPr>
    </w:p>
    <w:p w:rsidR="00B30DBC" w:rsidRPr="007B27C0" w:rsidRDefault="004F417A" w:rsidP="007B27C0">
      <w:pPr>
        <w:pStyle w:val="ListParagraph"/>
        <w:spacing w:after="0" w:line="360" w:lineRule="auto"/>
        <w:ind w:left="284" w:firstLine="708"/>
        <w:jc w:val="both"/>
        <w:rPr>
          <w:rFonts w:eastAsia="TT15Ct00" w:cs="Times New Roman"/>
          <w:sz w:val="24"/>
          <w:szCs w:val="24"/>
        </w:rPr>
      </w:pPr>
      <w:r w:rsidRPr="007B27C0">
        <w:rPr>
          <w:rFonts w:eastAsia="TT15Ct00" w:cs="Times New Roman"/>
          <w:sz w:val="24"/>
          <w:szCs w:val="24"/>
        </w:rPr>
        <w:t xml:space="preserve">Jumlah bank yang melakukan kegiatan usaha berdasarkan prinsip syariah pada tahun 2012 bertambah seiring dengan beroperasinya sejumlah bank syariah baru. Jumlah  BPRS bertambah dari 155 BPRS menjadi 158 BPRS. Penambahan jumlah BPRS tersebut bersumber dari 3 izin pendirian usaha baru dan 1 izin konversi dari BPR konvensional. Selain itu pada tahun 2012 juga terjadi pencabutan izin usaha 1 BPRS. Wilayah lokasi usaha 155 BPRS tersebut tersebar pada 22 propinsi di Indonesia, dengan jumlah terbanyak terdapat di Jawa Timur </w:t>
      </w:r>
      <w:r w:rsidRPr="007B27C0">
        <w:rPr>
          <w:rFonts w:eastAsia="TT15Ct00" w:cs="Times New Roman"/>
          <w:sz w:val="24"/>
          <w:szCs w:val="24"/>
        </w:rPr>
        <w:lastRenderedPageBreak/>
        <w:t xml:space="preserve">sebanyak 30 BPRS, diikuti Jawa Barat sebanyak 29 BPRS. Penyebaran BPRS yang belum merata dengan sebaran terbanyak berada di pulau Jawa membuka peluang bagi para investor yang ingin membuka BPRS baru terutama di 12 propinsi lainnya yang belum memiliki BPRS. Bertambahnya jumlah bank syariah juga diikuti dengan penambahan jaringan kantor bank syariah, yang pada periode laporan bertambah sebanyak 565 kantor. Dari jumlah itu 40 kantor lainnya merupakan jaringan kantor baru BPRS . </w:t>
      </w:r>
    </w:p>
    <w:p w:rsidR="004F417A" w:rsidRPr="007B27C0" w:rsidRDefault="004F417A" w:rsidP="007B27C0">
      <w:pPr>
        <w:spacing w:after="0" w:line="360" w:lineRule="auto"/>
        <w:ind w:left="284" w:firstLine="708"/>
        <w:jc w:val="center"/>
        <w:rPr>
          <w:rFonts w:eastAsia="TT15Ct00" w:cs="Times New Roman"/>
          <w:b/>
          <w:sz w:val="24"/>
          <w:szCs w:val="24"/>
        </w:rPr>
      </w:pPr>
      <w:r w:rsidRPr="007B27C0">
        <w:rPr>
          <w:rFonts w:eastAsia="TT15Ct00" w:cs="Times New Roman"/>
          <w:b/>
          <w:sz w:val="24"/>
          <w:szCs w:val="24"/>
        </w:rPr>
        <w:t xml:space="preserve">Tabel 1.1. Perkembangan Jaringan Kantor Bank Syari’ah </w:t>
      </w:r>
    </w:p>
    <w:p w:rsidR="004F417A" w:rsidRPr="007B27C0" w:rsidRDefault="004F417A" w:rsidP="007B27C0">
      <w:pPr>
        <w:spacing w:after="0" w:line="360" w:lineRule="auto"/>
        <w:ind w:left="284" w:firstLine="708"/>
        <w:jc w:val="center"/>
        <w:rPr>
          <w:rFonts w:eastAsia="TT15Ct00" w:cs="Times New Roman"/>
          <w:sz w:val="24"/>
          <w:szCs w:val="24"/>
        </w:rPr>
      </w:pPr>
      <w:r w:rsidRPr="007B27C0">
        <w:rPr>
          <w:rFonts w:eastAsia="TT15Ct00" w:cs="Times New Roman"/>
          <w:noProof/>
          <w:sz w:val="24"/>
          <w:szCs w:val="24"/>
          <w:lang w:val="en-US"/>
        </w:rPr>
        <w:drawing>
          <wp:inline distT="0" distB="0" distL="0" distR="0">
            <wp:extent cx="4695825" cy="176212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grayscl/>
                      <a:extLst>
                        <a:ext uri="{28A0092B-C50C-407E-A947-70E740481C1C}">
                          <a14:useLocalDpi xmlns:a14="http://schemas.microsoft.com/office/drawing/2010/main" val="0"/>
                        </a:ext>
                      </a:extLst>
                    </a:blip>
                    <a:srcRect l="32738" t="34827" r="31865" b="41310"/>
                    <a:stretch>
                      <a:fillRect/>
                    </a:stretch>
                  </pic:blipFill>
                  <pic:spPr bwMode="auto">
                    <a:xfrm>
                      <a:off x="0" y="0"/>
                      <a:ext cx="4695825" cy="1762125"/>
                    </a:xfrm>
                    <a:prstGeom prst="rect">
                      <a:avLst/>
                    </a:prstGeom>
                    <a:noFill/>
                    <a:ln>
                      <a:noFill/>
                    </a:ln>
                  </pic:spPr>
                </pic:pic>
              </a:graphicData>
            </a:graphic>
          </wp:inline>
        </w:drawing>
      </w:r>
    </w:p>
    <w:p w:rsidR="00E36996" w:rsidRPr="007B27C0" w:rsidRDefault="004F417A" w:rsidP="007B27C0">
      <w:pPr>
        <w:autoSpaceDE w:val="0"/>
        <w:autoSpaceDN w:val="0"/>
        <w:adjustRightInd w:val="0"/>
        <w:spacing w:after="0"/>
        <w:ind w:left="284" w:firstLine="708"/>
        <w:jc w:val="both"/>
        <w:rPr>
          <w:rFonts w:eastAsia="TT15Ct00" w:cs="Times New Roman"/>
          <w:sz w:val="24"/>
          <w:szCs w:val="24"/>
        </w:rPr>
      </w:pPr>
      <w:r w:rsidRPr="007B27C0">
        <w:rPr>
          <w:rFonts w:eastAsia="TT15Ct00" w:cs="Times New Roman"/>
          <w:sz w:val="24"/>
          <w:szCs w:val="24"/>
        </w:rPr>
        <w:t>Sumber : Laporan Perkembangan Perbankan Syari’ah (2012)</w:t>
      </w:r>
      <w:r w:rsidRPr="007B27C0">
        <w:rPr>
          <w:rStyle w:val="FootnoteReference"/>
          <w:rFonts w:eastAsia="TT15Ct00"/>
          <w:sz w:val="24"/>
          <w:szCs w:val="24"/>
        </w:rPr>
        <w:footnoteReference w:id="6"/>
      </w:r>
    </w:p>
    <w:p w:rsidR="00021CFE" w:rsidRPr="007B27C0" w:rsidRDefault="00021CFE" w:rsidP="007B27C0">
      <w:pPr>
        <w:autoSpaceDE w:val="0"/>
        <w:autoSpaceDN w:val="0"/>
        <w:adjustRightInd w:val="0"/>
        <w:spacing w:after="0"/>
        <w:ind w:left="284" w:firstLine="708"/>
        <w:jc w:val="both"/>
        <w:rPr>
          <w:rFonts w:eastAsia="TT15Ct00" w:cs="Times New Roman"/>
          <w:sz w:val="24"/>
          <w:szCs w:val="24"/>
        </w:rPr>
      </w:pPr>
    </w:p>
    <w:p w:rsidR="004F417A" w:rsidRPr="007B27C0" w:rsidRDefault="004F417A" w:rsidP="007B27C0">
      <w:pPr>
        <w:pStyle w:val="ListParagraph"/>
        <w:spacing w:after="0" w:line="360" w:lineRule="auto"/>
        <w:ind w:left="284" w:firstLine="708"/>
        <w:jc w:val="both"/>
        <w:rPr>
          <w:rFonts w:eastAsia="TT15Ct00" w:cs="Times New Roman"/>
          <w:sz w:val="24"/>
          <w:szCs w:val="24"/>
        </w:rPr>
      </w:pPr>
      <w:r w:rsidRPr="007B27C0">
        <w:rPr>
          <w:rFonts w:eastAsia="TT15Ct00" w:cs="Times New Roman"/>
          <w:sz w:val="24"/>
          <w:szCs w:val="24"/>
        </w:rPr>
        <w:t xml:space="preserve">Dalam rangka proses pengembangan perbankan syariah, Bank Indonesia melakukan program edukasi dan promosi perbankan syariah kepada berbagai kalangan dalam berbagai even, baik atas inisiatif Bank Indonesia sendiri maupun bekerjasama dengan stakeholders lain. Kegiatan dimaksud, tidak hanya dilakukan di dalam negeri namun juga dilaksanakan di luar negeri seperti pelaksanaan </w:t>
      </w:r>
      <w:r w:rsidRPr="007B27C0">
        <w:rPr>
          <w:rFonts w:eastAsia="TT15Ct00" w:cs="Times New Roman"/>
          <w:i/>
          <w:sz w:val="24"/>
          <w:szCs w:val="24"/>
        </w:rPr>
        <w:t>training of trainers,</w:t>
      </w:r>
      <w:r w:rsidRPr="007B27C0">
        <w:rPr>
          <w:rFonts w:eastAsia="TT15Ct00" w:cs="Times New Roman"/>
          <w:sz w:val="24"/>
          <w:szCs w:val="24"/>
        </w:rPr>
        <w:t xml:space="preserve"> seminar internasional maupun pengiriman narasumber ke luar negeri untuk lebih mengenalkan framework pengembangan perbankan dan keuangan syariah Indonesia.</w:t>
      </w:r>
    </w:p>
    <w:p w:rsidR="004F417A" w:rsidRPr="007B27C0" w:rsidRDefault="004F417A" w:rsidP="007B27C0">
      <w:pPr>
        <w:pStyle w:val="ListParagraph"/>
        <w:spacing w:after="0" w:line="360" w:lineRule="auto"/>
        <w:ind w:left="284" w:firstLine="708"/>
        <w:jc w:val="both"/>
        <w:rPr>
          <w:rFonts w:eastAsia="TT15Ct00" w:cs="Times New Roman"/>
          <w:sz w:val="24"/>
          <w:szCs w:val="24"/>
        </w:rPr>
      </w:pPr>
      <w:r w:rsidRPr="007B27C0">
        <w:rPr>
          <w:rFonts w:eastAsia="TT15Ct00" w:cs="Times New Roman"/>
          <w:sz w:val="24"/>
          <w:szCs w:val="24"/>
        </w:rPr>
        <w:t xml:space="preserve">Sumber-sumber penghimpunan dana (tidak termasuk modal) perbankan syariah secara umum didominasi oleh dana pihak ketiga (DPK). Pada kelompok BUS kontribusi DPK mencapai 87,2%, sedangkan pada UUS dan BPRS kontribusi DPK masing-masing sebesar 77,3% dan 73,7%. Kontribusi DPK pada BUS secara umum sedikit menurun dari tahun 2012 yang mencapai 90,6%. Penurunan tersebut dikompensasi oleh peningkatan dana antar bank, diantaranya dalam bentuk sertifikat investasi </w:t>
      </w:r>
      <w:r w:rsidRPr="007B27C0">
        <w:rPr>
          <w:rFonts w:eastAsia="TT15Ct00" w:cs="Times New Roman"/>
          <w:i/>
          <w:sz w:val="24"/>
          <w:szCs w:val="24"/>
        </w:rPr>
        <w:t>mudharabah</w:t>
      </w:r>
      <w:r w:rsidRPr="007B27C0">
        <w:rPr>
          <w:rFonts w:eastAsia="TT15Ct00" w:cs="Times New Roman"/>
          <w:sz w:val="24"/>
          <w:szCs w:val="24"/>
        </w:rPr>
        <w:t xml:space="preserve"> antar bank (SIMA), yang meningkat hingga 84,4% (yoy) pada BUS, seiring meningkatnya preferensi terhadap instrumen likuid. Sementara pada UUS, pendanaan selain DPK utamanya berasal dari dana bank induk dengan porsi tetap sebesar 15,4%. Pada BPRS, selain DPK yang menjadi sumber utama, BPRS juga memanfaatkan pendanaan dari bank-bank umum syariah dengan pangsa 21,5%. Secara umum pemanfaatan sumber dana dari bank lain menunjukkan peningkatan, hal mana mengindikasikan semakin </w:t>
      </w:r>
      <w:r w:rsidRPr="007B27C0">
        <w:rPr>
          <w:rFonts w:eastAsia="TT15Ct00" w:cs="Times New Roman"/>
          <w:sz w:val="24"/>
          <w:szCs w:val="24"/>
        </w:rPr>
        <w:lastRenderedPageBreak/>
        <w:t>meningkatnya keterkaitan antar bank yang perlu dicermati dalam antisipasi tekanan likuditas yang berpotensi sistemik.</w:t>
      </w:r>
    </w:p>
    <w:p w:rsidR="004F417A" w:rsidRPr="007B27C0" w:rsidRDefault="004F417A" w:rsidP="007B27C0">
      <w:pPr>
        <w:spacing w:after="0" w:line="360" w:lineRule="auto"/>
        <w:ind w:left="284" w:firstLine="708"/>
        <w:jc w:val="center"/>
        <w:rPr>
          <w:rFonts w:eastAsia="TT15Ct00" w:cs="Times New Roman"/>
          <w:sz w:val="24"/>
          <w:szCs w:val="24"/>
        </w:rPr>
      </w:pPr>
      <w:r w:rsidRPr="007B27C0">
        <w:rPr>
          <w:rFonts w:eastAsia="TT15Ct00" w:cs="Times New Roman"/>
          <w:noProof/>
          <w:sz w:val="24"/>
          <w:szCs w:val="24"/>
          <w:lang w:val="en-US"/>
        </w:rPr>
        <w:drawing>
          <wp:inline distT="0" distB="0" distL="0" distR="0">
            <wp:extent cx="4419600" cy="22764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extLst>
                        <a:ext uri="{28A0092B-C50C-407E-A947-70E740481C1C}">
                          <a14:useLocalDpi xmlns:a14="http://schemas.microsoft.com/office/drawing/2010/main" val="0"/>
                        </a:ext>
                      </a:extLst>
                    </a:blip>
                    <a:srcRect l="27921" t="48976" r="48151" b="22475"/>
                    <a:stretch>
                      <a:fillRect/>
                    </a:stretch>
                  </pic:blipFill>
                  <pic:spPr bwMode="auto">
                    <a:xfrm>
                      <a:off x="0" y="0"/>
                      <a:ext cx="4419600" cy="2276475"/>
                    </a:xfrm>
                    <a:prstGeom prst="rect">
                      <a:avLst/>
                    </a:prstGeom>
                    <a:noFill/>
                    <a:ln>
                      <a:noFill/>
                    </a:ln>
                  </pic:spPr>
                </pic:pic>
              </a:graphicData>
            </a:graphic>
          </wp:inline>
        </w:drawing>
      </w:r>
    </w:p>
    <w:p w:rsidR="004F417A" w:rsidRPr="007B27C0" w:rsidRDefault="004F417A" w:rsidP="007B27C0">
      <w:pPr>
        <w:autoSpaceDE w:val="0"/>
        <w:autoSpaceDN w:val="0"/>
        <w:adjustRightInd w:val="0"/>
        <w:spacing w:after="0" w:line="360" w:lineRule="auto"/>
        <w:ind w:left="284" w:firstLine="708"/>
        <w:jc w:val="both"/>
        <w:rPr>
          <w:rFonts w:eastAsia="TT15Ct00" w:cs="Times New Roman"/>
          <w:sz w:val="24"/>
          <w:szCs w:val="24"/>
        </w:rPr>
      </w:pPr>
      <w:r w:rsidRPr="007B27C0">
        <w:rPr>
          <w:rFonts w:eastAsia="TT15Ct00" w:cs="Times New Roman"/>
          <w:sz w:val="24"/>
          <w:szCs w:val="24"/>
        </w:rPr>
        <w:t>Sumber : Laporan Perkembangan Perbankan Syari’ah (2012)</w:t>
      </w:r>
      <w:r w:rsidRPr="007B27C0">
        <w:rPr>
          <w:rStyle w:val="FootnoteReference"/>
          <w:rFonts w:eastAsia="TT15Ct00"/>
          <w:sz w:val="24"/>
          <w:szCs w:val="24"/>
        </w:rPr>
        <w:footnoteReference w:id="7"/>
      </w:r>
    </w:p>
    <w:p w:rsidR="007B27C0" w:rsidRPr="007B27C0" w:rsidRDefault="004F417A" w:rsidP="007B27C0">
      <w:pPr>
        <w:spacing w:after="0" w:line="360" w:lineRule="auto"/>
        <w:ind w:left="284" w:firstLine="708"/>
        <w:jc w:val="center"/>
        <w:rPr>
          <w:rFonts w:eastAsia="TT15Ct00" w:cs="Times New Roman"/>
          <w:b/>
          <w:sz w:val="24"/>
          <w:szCs w:val="24"/>
        </w:rPr>
      </w:pPr>
      <w:r w:rsidRPr="007B27C0">
        <w:rPr>
          <w:rFonts w:eastAsia="TT15Ct00" w:cs="Times New Roman"/>
          <w:b/>
          <w:sz w:val="24"/>
          <w:szCs w:val="24"/>
        </w:rPr>
        <w:t>Gambar 1.2. Komposisi Sumber Dana Bank Syari’ah</w:t>
      </w:r>
    </w:p>
    <w:p w:rsidR="00606BE1" w:rsidRPr="007B27C0" w:rsidRDefault="004F417A" w:rsidP="007B27C0">
      <w:pPr>
        <w:autoSpaceDE w:val="0"/>
        <w:autoSpaceDN w:val="0"/>
        <w:adjustRightInd w:val="0"/>
        <w:spacing w:after="0" w:line="360" w:lineRule="auto"/>
        <w:ind w:left="284" w:firstLine="708"/>
        <w:jc w:val="both"/>
        <w:rPr>
          <w:rFonts w:eastAsia="TT15Ct00" w:cs="Times New Roman"/>
          <w:sz w:val="24"/>
          <w:szCs w:val="24"/>
        </w:rPr>
      </w:pPr>
      <w:r w:rsidRPr="007B27C0">
        <w:rPr>
          <w:rFonts w:eastAsia="TT15Ct00" w:cs="Times New Roman"/>
          <w:sz w:val="24"/>
          <w:szCs w:val="24"/>
        </w:rPr>
        <w:t>Dana pihak ketiga yang dihimpun BPRS sepanjang tahun 2012 tercatat tumbuh sebesar 40,2%. Berdasarkan jenis instrumen, pertumbuhan tertinggi dialami deposito (46,2%, yoy) yang terjadi pada kelompok BPRS. Sementara pertumbuhan tabungan meningkat sebesar 27,1%.</w:t>
      </w:r>
    </w:p>
    <w:p w:rsidR="004F417A" w:rsidRPr="007B27C0" w:rsidRDefault="004F417A" w:rsidP="007B27C0">
      <w:pPr>
        <w:spacing w:after="0" w:line="240" w:lineRule="auto"/>
        <w:ind w:left="284" w:firstLine="708"/>
        <w:jc w:val="center"/>
        <w:rPr>
          <w:rFonts w:eastAsia="TT15Ct00" w:cs="Times New Roman"/>
          <w:b/>
          <w:sz w:val="24"/>
          <w:szCs w:val="24"/>
        </w:rPr>
      </w:pPr>
      <w:r w:rsidRPr="007B27C0">
        <w:rPr>
          <w:rFonts w:eastAsia="TT15Ct00" w:cs="Times New Roman"/>
          <w:b/>
          <w:sz w:val="24"/>
          <w:szCs w:val="24"/>
        </w:rPr>
        <w:t>Tabel 1.2. Perkembangan Dana Pihak Ketiga</w:t>
      </w:r>
    </w:p>
    <w:p w:rsidR="004F417A" w:rsidRPr="007B27C0" w:rsidRDefault="004F417A" w:rsidP="007B27C0">
      <w:pPr>
        <w:autoSpaceDE w:val="0"/>
        <w:autoSpaceDN w:val="0"/>
        <w:adjustRightInd w:val="0"/>
        <w:spacing w:after="0" w:line="360" w:lineRule="auto"/>
        <w:ind w:left="284" w:firstLine="708"/>
        <w:jc w:val="center"/>
        <w:rPr>
          <w:rFonts w:eastAsia="TT15Ct00" w:cs="Times New Roman"/>
          <w:sz w:val="24"/>
          <w:szCs w:val="24"/>
        </w:rPr>
      </w:pPr>
      <w:r w:rsidRPr="007B27C0">
        <w:rPr>
          <w:rFonts w:eastAsia="TT15Ct00" w:cs="Times New Roman"/>
          <w:noProof/>
          <w:sz w:val="24"/>
          <w:szCs w:val="24"/>
          <w:lang w:val="en-US"/>
        </w:rPr>
        <w:drawing>
          <wp:inline distT="0" distB="0" distL="0" distR="0">
            <wp:extent cx="5343525"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grayscl/>
                      <a:extLst>
                        <a:ext uri="{28A0092B-C50C-407E-A947-70E740481C1C}">
                          <a14:useLocalDpi xmlns:a14="http://schemas.microsoft.com/office/drawing/2010/main" val="0"/>
                        </a:ext>
                      </a:extLst>
                    </a:blip>
                    <a:srcRect l="32904" t="52075" r="29703" b="21007"/>
                    <a:stretch>
                      <a:fillRect/>
                    </a:stretch>
                  </pic:blipFill>
                  <pic:spPr bwMode="auto">
                    <a:xfrm>
                      <a:off x="0" y="0"/>
                      <a:ext cx="5343525" cy="2190750"/>
                    </a:xfrm>
                    <a:prstGeom prst="rect">
                      <a:avLst/>
                    </a:prstGeom>
                    <a:noFill/>
                    <a:ln>
                      <a:noFill/>
                    </a:ln>
                  </pic:spPr>
                </pic:pic>
              </a:graphicData>
            </a:graphic>
          </wp:inline>
        </w:drawing>
      </w:r>
    </w:p>
    <w:p w:rsidR="00B30DBC" w:rsidRPr="007B27C0" w:rsidRDefault="004F417A" w:rsidP="007B27C0">
      <w:pPr>
        <w:autoSpaceDE w:val="0"/>
        <w:autoSpaceDN w:val="0"/>
        <w:adjustRightInd w:val="0"/>
        <w:spacing w:after="0" w:line="360" w:lineRule="auto"/>
        <w:ind w:left="284" w:firstLine="708"/>
        <w:jc w:val="center"/>
        <w:rPr>
          <w:rFonts w:eastAsia="TT15Ct00" w:cs="Times New Roman"/>
          <w:sz w:val="24"/>
          <w:szCs w:val="24"/>
        </w:rPr>
      </w:pPr>
      <w:r w:rsidRPr="007B27C0">
        <w:rPr>
          <w:rFonts w:eastAsia="TT15Ct00" w:cs="Times New Roman"/>
          <w:sz w:val="24"/>
          <w:szCs w:val="24"/>
        </w:rPr>
        <w:t>Sumber : Laporan Perkembangan Perbankan Syari’ah (2012)</w:t>
      </w:r>
      <w:r w:rsidRPr="007B27C0">
        <w:rPr>
          <w:rStyle w:val="FootnoteReference"/>
          <w:rFonts w:eastAsia="TT15Ct00"/>
          <w:sz w:val="24"/>
          <w:szCs w:val="24"/>
        </w:rPr>
        <w:footnoteReference w:id="8"/>
      </w:r>
    </w:p>
    <w:p w:rsidR="00ED453F" w:rsidRDefault="004F417A" w:rsidP="00ED453F">
      <w:pPr>
        <w:autoSpaceDE w:val="0"/>
        <w:autoSpaceDN w:val="0"/>
        <w:adjustRightInd w:val="0"/>
        <w:spacing w:after="0" w:line="360" w:lineRule="auto"/>
        <w:ind w:left="284" w:firstLine="708"/>
        <w:jc w:val="both"/>
        <w:rPr>
          <w:rFonts w:eastAsia="TT15Ct00" w:cs="Times New Roman"/>
          <w:sz w:val="24"/>
          <w:szCs w:val="24"/>
        </w:rPr>
      </w:pPr>
      <w:r w:rsidRPr="007B27C0">
        <w:rPr>
          <w:rFonts w:eastAsia="TT15Ct00" w:cs="Times New Roman"/>
          <w:sz w:val="24"/>
          <w:szCs w:val="24"/>
        </w:rPr>
        <w:t xml:space="preserve">Berkenaan dengan prospek dan arah kebijakan perekonomian ke depan, Bank Indonesia memperkirakan pertumbuhan ekonomi Indonesia tahun 2013 relatif lebih baik dibandingkan tahun 2012 dan berkisar 6,2 – 6,6%. Bank Indonesia juga akan terus memperkuat bauran kebijakan antara lain melalui kebijakan nilai tukar yang diarahkan untuk stabilisasi nilai tukar agar pergerakan nilai tukar rupiah tersebut sesuai dengan kondisi fundamentalnya dan kebijakan makroprudensial yang diarahkan untuk menjaga kestabilan sistem keuangan serta memperkuat koordinasi Bank Indonesia dan Pemerintah, khususnya dalam memperkuat struktur perekonomian dan memperluas sumber pembiayaan ekonomi. Kebijakan tersebut </w:t>
      </w:r>
      <w:r w:rsidRPr="007B27C0">
        <w:rPr>
          <w:rFonts w:eastAsia="TT15Ct00" w:cs="Times New Roman"/>
          <w:sz w:val="24"/>
          <w:szCs w:val="24"/>
        </w:rPr>
        <w:lastRenderedPageBreak/>
        <w:t>akan dilengkapi oleh kebijakan di bidang perbankan yang difokuskan pada tiga koridor utama yaitu pemeliharaan stabilitas sistem keuangan,  penguatan ketahanan dan daya saing perbankan, dan penguatan fungsi intermediasi. Sementara untuk perbankan syariah, prospek ekonomi dan kebijakan tersebut diharapkan akan semakin mendorong pertumbuhan industri ke depan khususnya melalui potensi pasar yang masih besar yang belum tergarap sepenuhnya seiring dengan membaiknya pendapatan per kapita masyarakat, koordinasi yang lebih baik antar stakeholders dalam pengembangan keuangan syariah dan kuatnya sektor konsumsi domestik serta keberhasilan program promosi dan edukasi publik perbankan syariah.</w:t>
      </w:r>
    </w:p>
    <w:p w:rsidR="00ED453F" w:rsidRDefault="00ED453F" w:rsidP="00ED453F">
      <w:pPr>
        <w:autoSpaceDE w:val="0"/>
        <w:autoSpaceDN w:val="0"/>
        <w:adjustRightInd w:val="0"/>
        <w:spacing w:after="0" w:line="360" w:lineRule="auto"/>
        <w:ind w:left="284" w:firstLine="708"/>
        <w:jc w:val="both"/>
        <w:rPr>
          <w:rFonts w:cstheme="majorBidi"/>
          <w:sz w:val="24"/>
          <w:szCs w:val="24"/>
        </w:rPr>
      </w:pPr>
      <w:r w:rsidRPr="00552CBD">
        <w:rPr>
          <w:rFonts w:cstheme="majorBidi"/>
          <w:sz w:val="24"/>
          <w:szCs w:val="24"/>
        </w:rPr>
        <w:t xml:space="preserve">Salah satu produk yang </w:t>
      </w:r>
      <w:r w:rsidRPr="00552CBD">
        <w:rPr>
          <w:rFonts w:cstheme="majorBidi"/>
          <w:sz w:val="24"/>
          <w:szCs w:val="24"/>
          <w:lang w:val="en-US"/>
        </w:rPr>
        <w:t xml:space="preserve">mampu mendongkrak pertumbuhan perbankan syari’ah di Indonesia adalah </w:t>
      </w:r>
      <w:r w:rsidRPr="00552CBD">
        <w:rPr>
          <w:rFonts w:cstheme="majorBidi"/>
          <w:sz w:val="24"/>
          <w:szCs w:val="24"/>
        </w:rPr>
        <w:t xml:space="preserve">deposito dengan prinsip </w:t>
      </w:r>
      <w:r w:rsidRPr="00552CBD">
        <w:rPr>
          <w:rFonts w:cstheme="majorBidi"/>
          <w:i/>
          <w:iCs/>
          <w:sz w:val="24"/>
          <w:szCs w:val="24"/>
        </w:rPr>
        <w:t>mudharabah</w:t>
      </w:r>
      <w:r w:rsidRPr="00552CBD">
        <w:rPr>
          <w:rFonts w:cstheme="majorBidi"/>
          <w:sz w:val="24"/>
          <w:szCs w:val="24"/>
        </w:rPr>
        <w:t xml:space="preserve">. Keberadaan produk deposito mudharabah semakin kuat dengan hadirnya fatwa Majelis Ulama Indonesia melalui Dewan Syariah Nasional (DSN) mengenai deposito syariah, yaitu fatwa No: 03/DSNMUI/IV/2000. Menurut fatwa tersebut deposito yang tidak dibenarkan secara syari’ah yaitu deposito yang berdasarkan perhitungan bunga, deposito yang dibenarkan yaitu deposito yang berdasarkan prinsip </w:t>
      </w:r>
      <w:r w:rsidRPr="00552CBD">
        <w:rPr>
          <w:rFonts w:cstheme="majorBidi"/>
          <w:i/>
          <w:iCs/>
          <w:sz w:val="24"/>
          <w:szCs w:val="24"/>
        </w:rPr>
        <w:t>mudharabah</w:t>
      </w:r>
      <w:r w:rsidRPr="00552CBD">
        <w:rPr>
          <w:rFonts w:cstheme="majorBidi"/>
          <w:sz w:val="24"/>
          <w:szCs w:val="24"/>
        </w:rPr>
        <w:t>.</w:t>
      </w:r>
      <w:r w:rsidRPr="00552CBD">
        <w:rPr>
          <w:rStyle w:val="FootnoteReference"/>
          <w:rFonts w:cstheme="majorBidi"/>
          <w:sz w:val="24"/>
          <w:szCs w:val="24"/>
        </w:rPr>
        <w:footnoteReference w:id="9"/>
      </w:r>
      <w:r w:rsidRPr="00552CBD">
        <w:rPr>
          <w:rFonts w:cstheme="majorBidi"/>
          <w:sz w:val="24"/>
          <w:szCs w:val="24"/>
        </w:rPr>
        <w:t xml:space="preserve"> </w:t>
      </w:r>
    </w:p>
    <w:p w:rsidR="00ED453F" w:rsidRDefault="00ED453F" w:rsidP="00ED453F">
      <w:pPr>
        <w:autoSpaceDE w:val="0"/>
        <w:autoSpaceDN w:val="0"/>
        <w:adjustRightInd w:val="0"/>
        <w:spacing w:after="0" w:line="360" w:lineRule="auto"/>
        <w:ind w:left="284" w:firstLine="708"/>
        <w:jc w:val="both"/>
        <w:rPr>
          <w:rFonts w:cstheme="majorBidi"/>
          <w:sz w:val="24"/>
          <w:szCs w:val="24"/>
        </w:rPr>
      </w:pPr>
      <w:r w:rsidRPr="00552CBD">
        <w:rPr>
          <w:rFonts w:cstheme="majorBidi"/>
          <w:sz w:val="24"/>
          <w:szCs w:val="24"/>
        </w:rPr>
        <w:t xml:space="preserve">Deposito </w:t>
      </w:r>
      <w:r w:rsidRPr="00552CBD">
        <w:rPr>
          <w:rFonts w:cstheme="majorBidi"/>
          <w:i/>
          <w:iCs/>
          <w:sz w:val="24"/>
          <w:szCs w:val="24"/>
        </w:rPr>
        <w:t xml:space="preserve">mudharabah </w:t>
      </w:r>
      <w:r w:rsidRPr="00552CBD">
        <w:rPr>
          <w:rFonts w:cstheme="majorBidi"/>
          <w:sz w:val="24"/>
          <w:szCs w:val="24"/>
        </w:rPr>
        <w:t xml:space="preserve">merupakan simpanan berjangka dengan akad </w:t>
      </w:r>
      <w:r w:rsidRPr="00552CBD">
        <w:rPr>
          <w:rFonts w:cstheme="majorBidi"/>
          <w:i/>
          <w:iCs/>
          <w:sz w:val="24"/>
          <w:szCs w:val="24"/>
        </w:rPr>
        <w:t xml:space="preserve">mudharabah </w:t>
      </w:r>
      <w:r w:rsidRPr="00552CBD">
        <w:rPr>
          <w:rFonts w:cstheme="majorBidi"/>
          <w:sz w:val="24"/>
          <w:szCs w:val="24"/>
        </w:rPr>
        <w:t>dimana pemilik dana (</w:t>
      </w:r>
      <w:r w:rsidRPr="00552CBD">
        <w:rPr>
          <w:rFonts w:cstheme="majorBidi"/>
          <w:i/>
          <w:iCs/>
          <w:sz w:val="24"/>
          <w:szCs w:val="24"/>
        </w:rPr>
        <w:t>shahibul maal</w:t>
      </w:r>
      <w:r w:rsidRPr="00552CBD">
        <w:rPr>
          <w:rFonts w:cstheme="majorBidi"/>
          <w:sz w:val="24"/>
          <w:szCs w:val="24"/>
        </w:rPr>
        <w:t xml:space="preserve">) mempercayakan dananya oleh bank untuk dikelola atau bertindak sebagai </w:t>
      </w:r>
      <w:r w:rsidRPr="00552CBD">
        <w:rPr>
          <w:rFonts w:cstheme="majorBidi"/>
          <w:i/>
          <w:iCs/>
          <w:sz w:val="24"/>
          <w:szCs w:val="24"/>
        </w:rPr>
        <w:t xml:space="preserve">mudharib </w:t>
      </w:r>
      <w:r w:rsidRPr="00552CBD">
        <w:rPr>
          <w:rFonts w:cstheme="majorBidi"/>
          <w:sz w:val="24"/>
          <w:szCs w:val="24"/>
        </w:rPr>
        <w:t xml:space="preserve">dengan bagi hasil sesuai dengan nisbah yang disepakati sejak awal. Jangka waktu penarikannya ada yang 1 bulan, 3 bulan, 6 bulan dan ada yang 12 bulan serta dapat diperpanjang otomatis.  Secara teknis deposito </w:t>
      </w:r>
      <w:r w:rsidRPr="00552CBD">
        <w:rPr>
          <w:rFonts w:cstheme="majorBidi"/>
          <w:i/>
          <w:iCs/>
          <w:sz w:val="24"/>
          <w:szCs w:val="24"/>
        </w:rPr>
        <w:t xml:space="preserve">mudharabah </w:t>
      </w:r>
      <w:r w:rsidRPr="00552CBD">
        <w:rPr>
          <w:rFonts w:cstheme="majorBidi"/>
          <w:sz w:val="24"/>
          <w:szCs w:val="24"/>
        </w:rPr>
        <w:t xml:space="preserve">adalah akad kerjasama usaha antar dua pihak dimana nasabah bertindak sebagai </w:t>
      </w:r>
      <w:r w:rsidRPr="00552CBD">
        <w:rPr>
          <w:rFonts w:cstheme="majorBidi"/>
          <w:i/>
          <w:iCs/>
          <w:sz w:val="24"/>
          <w:szCs w:val="24"/>
        </w:rPr>
        <w:t xml:space="preserve">shahibul maal </w:t>
      </w:r>
      <w:r w:rsidRPr="00552CBD">
        <w:rPr>
          <w:rFonts w:cstheme="majorBidi"/>
          <w:sz w:val="24"/>
          <w:szCs w:val="24"/>
        </w:rPr>
        <w:t xml:space="preserve">(pemilik modal), sedangkan bank bertindak sebagai </w:t>
      </w:r>
      <w:r w:rsidRPr="00552CBD">
        <w:rPr>
          <w:rFonts w:cstheme="majorBidi"/>
          <w:i/>
          <w:iCs/>
          <w:sz w:val="24"/>
          <w:szCs w:val="24"/>
        </w:rPr>
        <w:t xml:space="preserve">mudharib </w:t>
      </w:r>
      <w:r w:rsidRPr="00552CBD">
        <w:rPr>
          <w:rFonts w:cstheme="majorBidi"/>
          <w:sz w:val="24"/>
          <w:szCs w:val="24"/>
        </w:rPr>
        <w:t>(pengelola). Keuntungan usaha secara mudharabah dibagi menurut kesepakatan yang dituangkan dalam kontrak, sedangkan apabila rugi ditanggung oleh pemilik modal selama kerugian itu bukan akibat kelalaian pengelola. Seandainya kerugian itu diakibatkan karena kecurangan atau kelalaian pengelola, maka pengelola harus bertanggung jawab atas kerugian tersebut.</w:t>
      </w:r>
      <w:r w:rsidRPr="00552CBD">
        <w:rPr>
          <w:rStyle w:val="FootnoteReference"/>
          <w:rFonts w:cstheme="majorBidi"/>
          <w:sz w:val="24"/>
          <w:szCs w:val="24"/>
        </w:rPr>
        <w:footnoteReference w:id="10"/>
      </w:r>
      <w:r w:rsidRPr="00552CBD">
        <w:rPr>
          <w:rFonts w:cstheme="majorBidi"/>
          <w:sz w:val="24"/>
          <w:szCs w:val="24"/>
        </w:rPr>
        <w:t xml:space="preserve"> </w:t>
      </w:r>
    </w:p>
    <w:p w:rsidR="006E146C" w:rsidRPr="00783152" w:rsidRDefault="00335F1C" w:rsidP="006E146C">
      <w:pPr>
        <w:autoSpaceDE w:val="0"/>
        <w:autoSpaceDN w:val="0"/>
        <w:adjustRightInd w:val="0"/>
        <w:spacing w:after="0" w:line="360" w:lineRule="auto"/>
        <w:ind w:left="284" w:firstLine="708"/>
        <w:jc w:val="both"/>
        <w:rPr>
          <w:rFonts w:cstheme="majorBidi"/>
          <w:sz w:val="24"/>
          <w:szCs w:val="24"/>
        </w:rPr>
      </w:pPr>
      <w:r>
        <w:rPr>
          <w:rFonts w:cstheme="majorBidi"/>
          <w:sz w:val="24"/>
          <w:szCs w:val="24"/>
        </w:rPr>
        <w:t xml:space="preserve">Dengan demikian, Bank Perbiayaan Rakyat Syariah (BPRS) </w:t>
      </w:r>
      <w:r w:rsidR="00ED453F" w:rsidRPr="00552CBD">
        <w:rPr>
          <w:rFonts w:cstheme="majorBidi"/>
          <w:sz w:val="24"/>
          <w:szCs w:val="24"/>
        </w:rPr>
        <w:t xml:space="preserve">dalam kapasitasnya sebagai </w:t>
      </w:r>
      <w:r w:rsidR="00ED453F" w:rsidRPr="00552CBD">
        <w:rPr>
          <w:rFonts w:cstheme="majorBidi"/>
          <w:i/>
          <w:iCs/>
          <w:sz w:val="24"/>
          <w:szCs w:val="24"/>
        </w:rPr>
        <w:t xml:space="preserve">Mudharib </w:t>
      </w:r>
      <w:r w:rsidR="00ED453F" w:rsidRPr="00552CBD">
        <w:rPr>
          <w:rFonts w:cstheme="majorBidi"/>
          <w:sz w:val="24"/>
          <w:szCs w:val="24"/>
        </w:rPr>
        <w:t>memiliki sifat sebagai seorang Wali amanah (</w:t>
      </w:r>
      <w:r w:rsidR="00ED453F" w:rsidRPr="00552CBD">
        <w:rPr>
          <w:rFonts w:cstheme="majorBidi"/>
          <w:i/>
          <w:iCs/>
          <w:sz w:val="24"/>
          <w:szCs w:val="24"/>
        </w:rPr>
        <w:t>trustee</w:t>
      </w:r>
      <w:r w:rsidR="00ED453F" w:rsidRPr="00552CBD">
        <w:rPr>
          <w:rFonts w:cstheme="majorBidi"/>
          <w:sz w:val="24"/>
          <w:szCs w:val="24"/>
        </w:rPr>
        <w:t xml:space="preserve">), yakni harus berhati-hati atau bijaksana serta beritikad baik dan bertanggung jawab atas segala sesuatu yang timbul akibat kesalahan atau kelalaiannya. Di samping itu, </w:t>
      </w:r>
      <w:r>
        <w:rPr>
          <w:rFonts w:cstheme="majorBidi"/>
          <w:sz w:val="24"/>
          <w:szCs w:val="24"/>
        </w:rPr>
        <w:t xml:space="preserve">Bank Perbiayaan Rakyat Syariah (BPRS) </w:t>
      </w:r>
      <w:r w:rsidR="00ED453F" w:rsidRPr="00552CBD">
        <w:rPr>
          <w:rFonts w:cstheme="majorBidi"/>
          <w:sz w:val="24"/>
          <w:szCs w:val="24"/>
        </w:rPr>
        <w:t xml:space="preserve">juga bertindak sebagai kuasa dari usaha bisnis pemilik dana yang diharapkan dapat memperoleh keuntungan seoptimal mungkin tanpa melanggar berbagai aturan syariah. Dari hasil pengelolaan dana </w:t>
      </w:r>
      <w:r w:rsidR="00ED453F" w:rsidRPr="00552CBD">
        <w:rPr>
          <w:rFonts w:cstheme="majorBidi"/>
          <w:i/>
          <w:iCs/>
          <w:sz w:val="24"/>
          <w:szCs w:val="24"/>
        </w:rPr>
        <w:t xml:space="preserve">mudharabah, </w:t>
      </w:r>
      <w:r>
        <w:rPr>
          <w:rFonts w:cstheme="majorBidi"/>
          <w:sz w:val="24"/>
          <w:szCs w:val="24"/>
        </w:rPr>
        <w:t xml:space="preserve">Bank Perbiayaan Rakyat Syariah (BPRS) </w:t>
      </w:r>
      <w:r w:rsidR="00ED453F" w:rsidRPr="00552CBD">
        <w:rPr>
          <w:rFonts w:cstheme="majorBidi"/>
          <w:sz w:val="24"/>
          <w:szCs w:val="24"/>
        </w:rPr>
        <w:t xml:space="preserve">membagihasilkan </w:t>
      </w:r>
      <w:r w:rsidR="00ED453F" w:rsidRPr="00552CBD">
        <w:rPr>
          <w:rFonts w:cstheme="majorBidi"/>
          <w:sz w:val="24"/>
          <w:szCs w:val="24"/>
        </w:rPr>
        <w:lastRenderedPageBreak/>
        <w:t xml:space="preserve">kepada pemilik dana sesuai dengan </w:t>
      </w:r>
      <w:r w:rsidR="00ED453F" w:rsidRPr="00552CBD">
        <w:rPr>
          <w:rFonts w:cstheme="majorBidi"/>
          <w:i/>
          <w:iCs/>
          <w:sz w:val="24"/>
          <w:szCs w:val="24"/>
        </w:rPr>
        <w:t xml:space="preserve">nisbah </w:t>
      </w:r>
      <w:r w:rsidR="00ED453F" w:rsidRPr="00552CBD">
        <w:rPr>
          <w:rFonts w:cstheme="majorBidi"/>
          <w:sz w:val="24"/>
          <w:szCs w:val="24"/>
        </w:rPr>
        <w:t xml:space="preserve">yang telah disepakati dan dituangkan dalam akad pembukaan rekening. </w:t>
      </w:r>
      <w:r w:rsidR="00ED453F" w:rsidRPr="00552CBD">
        <w:rPr>
          <w:rStyle w:val="FootnoteReference"/>
          <w:rFonts w:cstheme="majorBidi"/>
          <w:sz w:val="24"/>
          <w:szCs w:val="24"/>
        </w:rPr>
        <w:footnoteReference w:id="11"/>
      </w:r>
    </w:p>
    <w:p w:rsidR="00606BE1" w:rsidRPr="006416BA" w:rsidRDefault="00226235" w:rsidP="006416BA">
      <w:pPr>
        <w:autoSpaceDE w:val="0"/>
        <w:autoSpaceDN w:val="0"/>
        <w:adjustRightInd w:val="0"/>
        <w:spacing w:after="0" w:line="360" w:lineRule="auto"/>
        <w:ind w:left="284" w:firstLine="708"/>
        <w:jc w:val="both"/>
        <w:rPr>
          <w:rFonts w:cstheme="majorBidi"/>
          <w:sz w:val="24"/>
          <w:szCs w:val="24"/>
        </w:rPr>
      </w:pPr>
      <w:r w:rsidRPr="00552CBD">
        <w:rPr>
          <w:rFonts w:cs="Times New Roman"/>
          <w:sz w:val="24"/>
          <w:szCs w:val="24"/>
          <w:lang w:val="en-US"/>
        </w:rPr>
        <w:t>Peningkatan minat masyarakat terhadap deposito mudharabah tidak terlepas dari kepuasan masyarakat terhadap bagi hasil yang diperoleh dari bank tersebut</w:t>
      </w:r>
      <w:r w:rsidRPr="00552CBD">
        <w:rPr>
          <w:rFonts w:cs="Times New Roman"/>
          <w:i/>
          <w:iCs/>
          <w:sz w:val="24"/>
          <w:szCs w:val="24"/>
          <w:lang w:val="en-US"/>
        </w:rPr>
        <w:t xml:space="preserve">. </w:t>
      </w:r>
      <w:r w:rsidRPr="00552CBD">
        <w:rPr>
          <w:rFonts w:cs="Times New Roman"/>
          <w:sz w:val="24"/>
          <w:szCs w:val="24"/>
          <w:lang w:val="en-US"/>
        </w:rPr>
        <w:t xml:space="preserve">Oleh karena itu, </w:t>
      </w:r>
      <w:r w:rsidR="00335F1C">
        <w:rPr>
          <w:rFonts w:cstheme="majorBidi"/>
          <w:sz w:val="24"/>
          <w:szCs w:val="24"/>
        </w:rPr>
        <w:t xml:space="preserve">Bank Perbiayaan Rakyat Syariah (BPRS) </w:t>
      </w:r>
      <w:r w:rsidRPr="00552CBD">
        <w:rPr>
          <w:rFonts w:cs="Times New Roman"/>
          <w:sz w:val="24"/>
          <w:szCs w:val="24"/>
          <w:lang w:val="en-US"/>
        </w:rPr>
        <w:t>perlu menganalis</w:t>
      </w:r>
      <w:r w:rsidRPr="00552CBD">
        <w:rPr>
          <w:rFonts w:cs="Times New Roman"/>
          <w:sz w:val="24"/>
          <w:szCs w:val="24"/>
        </w:rPr>
        <w:t>is</w:t>
      </w:r>
      <w:r w:rsidRPr="00552CBD">
        <w:rPr>
          <w:rFonts w:cs="Times New Roman"/>
          <w:sz w:val="24"/>
          <w:szCs w:val="24"/>
          <w:lang w:val="en-US"/>
        </w:rPr>
        <w:t xml:space="preserve"> seberapa besar faktor-faktor makro ekonomi maupun internal bank itu sendiri berpengaruh untuk menghasilkan jumlah penghimpunan deposito yang lebih kompetitif. </w:t>
      </w:r>
      <w:r w:rsidR="006A1534">
        <w:rPr>
          <w:rFonts w:cs="Times New Roman"/>
          <w:sz w:val="24"/>
          <w:szCs w:val="24"/>
          <w:lang w:val="en-US"/>
        </w:rPr>
        <w:t>Maka dari</w:t>
      </w:r>
      <w:r w:rsidR="00335F1C">
        <w:rPr>
          <w:rFonts w:cs="Times New Roman"/>
          <w:sz w:val="24"/>
          <w:szCs w:val="24"/>
        </w:rPr>
        <w:t xml:space="preserve"> itu peneliti ingin mengkaji  </w:t>
      </w:r>
      <w:r w:rsidR="00D957FE">
        <w:rPr>
          <w:rFonts w:ascii="Times New Roman" w:hAnsi="Times New Roman" w:cs="Times New Roman"/>
          <w:sz w:val="24"/>
          <w:szCs w:val="24"/>
        </w:rPr>
        <w:t>a</w:t>
      </w:r>
      <w:r w:rsidR="00335F1C" w:rsidRPr="00630C78">
        <w:rPr>
          <w:rFonts w:ascii="Times New Roman" w:hAnsi="Times New Roman" w:cs="Times New Roman"/>
          <w:sz w:val="24"/>
          <w:szCs w:val="24"/>
        </w:rPr>
        <w:t>pakah terdapat keseimbangan jangka panjang variabel kelembagaan dan makro ekonomi terhadap penghimpunan deposito mudharaba</w:t>
      </w:r>
      <w:r w:rsidR="00335F1C">
        <w:rPr>
          <w:rFonts w:ascii="Times New Roman" w:hAnsi="Times New Roman" w:cs="Times New Roman"/>
          <w:sz w:val="24"/>
          <w:szCs w:val="24"/>
        </w:rPr>
        <w:t>h BPRS di Indonesia, a</w:t>
      </w:r>
      <w:r w:rsidR="00335F1C" w:rsidRPr="00335F1C">
        <w:rPr>
          <w:rFonts w:ascii="Times New Roman" w:hAnsi="Times New Roman" w:cs="Times New Roman"/>
          <w:sz w:val="24"/>
          <w:szCs w:val="24"/>
        </w:rPr>
        <w:t xml:space="preserve">pakah variabel kelembagaan dan makroekonomi dapat menjelaskan keadaan penghimpunan deposito mudharabah </w:t>
      </w:r>
      <w:r w:rsidR="00335F1C">
        <w:rPr>
          <w:rFonts w:ascii="Times New Roman" w:hAnsi="Times New Roman" w:cs="Times New Roman"/>
          <w:sz w:val="24"/>
          <w:szCs w:val="24"/>
        </w:rPr>
        <w:t>BPRS di Indonesia, s</w:t>
      </w:r>
      <w:r w:rsidR="00335F1C" w:rsidRPr="00335F1C">
        <w:rPr>
          <w:rFonts w:ascii="Times New Roman" w:hAnsi="Times New Roman" w:cs="Times New Roman"/>
          <w:sz w:val="24"/>
          <w:szCs w:val="24"/>
        </w:rPr>
        <w:t>eberapa besar pengaruh variabel kelembagaan dan makroekonomi secara parsial terhadap penghimpunan deposito mudharabah BPRS di Indonesia</w:t>
      </w:r>
      <w:r w:rsidR="00335F1C">
        <w:rPr>
          <w:rFonts w:ascii="Times New Roman" w:hAnsi="Times New Roman" w:cs="Times New Roman"/>
          <w:sz w:val="24"/>
          <w:szCs w:val="24"/>
        </w:rPr>
        <w:t>, s</w:t>
      </w:r>
      <w:r w:rsidR="00335F1C" w:rsidRPr="00335F1C">
        <w:rPr>
          <w:rFonts w:ascii="Times New Roman" w:hAnsi="Times New Roman" w:cs="Times New Roman"/>
          <w:sz w:val="24"/>
          <w:szCs w:val="24"/>
        </w:rPr>
        <w:t>eberapa besar pengaruh variabel kelembagaan dan makroekonomi secara serempak terhadap penghimpunan deposito mudharabah BPRS di Indonesia</w:t>
      </w:r>
      <w:r w:rsidR="00335F1C">
        <w:rPr>
          <w:rFonts w:ascii="Times New Roman" w:hAnsi="Times New Roman" w:cs="Times New Roman"/>
          <w:sz w:val="24"/>
          <w:szCs w:val="24"/>
        </w:rPr>
        <w:t xml:space="preserve">, </w:t>
      </w:r>
      <w:r w:rsidR="00335F1C" w:rsidRPr="00335F1C">
        <w:rPr>
          <w:rFonts w:ascii="Times New Roman" w:hAnsi="Times New Roman" w:cs="Times New Roman"/>
          <w:sz w:val="24"/>
          <w:szCs w:val="24"/>
        </w:rPr>
        <w:t>Variabel kelembagaan dan makroekonomi manakah yang pali</w:t>
      </w:r>
      <w:r w:rsidR="00335F1C">
        <w:rPr>
          <w:rFonts w:ascii="Times New Roman" w:hAnsi="Times New Roman" w:cs="Times New Roman"/>
          <w:sz w:val="24"/>
          <w:szCs w:val="24"/>
        </w:rPr>
        <w:t xml:space="preserve">ng berpengaruh terhadap </w:t>
      </w:r>
      <w:r w:rsidR="00335F1C" w:rsidRPr="00335F1C">
        <w:rPr>
          <w:rFonts w:ascii="Times New Roman" w:hAnsi="Times New Roman" w:cs="Times New Roman"/>
          <w:sz w:val="24"/>
          <w:szCs w:val="24"/>
        </w:rPr>
        <w:t xml:space="preserve"> penghimpunan deposito mu</w:t>
      </w:r>
      <w:r w:rsidR="00335F1C">
        <w:rPr>
          <w:rFonts w:ascii="Times New Roman" w:hAnsi="Times New Roman" w:cs="Times New Roman"/>
          <w:sz w:val="24"/>
          <w:szCs w:val="24"/>
        </w:rPr>
        <w:t>dharabah BPRS di Indonesia.</w:t>
      </w:r>
    </w:p>
    <w:p w:rsidR="0053198D" w:rsidRPr="007B27C0" w:rsidRDefault="00606BE1" w:rsidP="007B27C0">
      <w:pPr>
        <w:pStyle w:val="ListParagraph"/>
        <w:numPr>
          <w:ilvl w:val="0"/>
          <w:numId w:val="35"/>
        </w:numPr>
        <w:autoSpaceDE w:val="0"/>
        <w:autoSpaceDN w:val="0"/>
        <w:adjustRightInd w:val="0"/>
        <w:spacing w:after="0" w:line="360" w:lineRule="auto"/>
        <w:ind w:hanging="436"/>
        <w:jc w:val="both"/>
        <w:rPr>
          <w:rFonts w:eastAsia="TT15Ct00" w:cs="Times New Roman"/>
          <w:b/>
          <w:bCs/>
          <w:sz w:val="24"/>
          <w:szCs w:val="24"/>
        </w:rPr>
      </w:pPr>
      <w:r w:rsidRPr="007B27C0">
        <w:rPr>
          <w:rFonts w:eastAsia="TT15Ct00" w:cs="Times New Roman"/>
          <w:b/>
          <w:bCs/>
          <w:sz w:val="24"/>
          <w:szCs w:val="24"/>
        </w:rPr>
        <w:t>METODE PENELITIAN</w:t>
      </w:r>
    </w:p>
    <w:p w:rsidR="0053198D" w:rsidRPr="007B27C0" w:rsidRDefault="0053198D" w:rsidP="008E1A86">
      <w:pPr>
        <w:autoSpaceDE w:val="0"/>
        <w:autoSpaceDN w:val="0"/>
        <w:adjustRightInd w:val="0"/>
        <w:spacing w:after="0" w:line="360" w:lineRule="auto"/>
        <w:ind w:left="284" w:firstLine="708"/>
        <w:jc w:val="both"/>
        <w:rPr>
          <w:rFonts w:cs="Times New Roman"/>
        </w:rPr>
      </w:pPr>
      <w:r w:rsidRPr="007B27C0">
        <w:rPr>
          <w:rFonts w:cs="Times New Roman"/>
          <w:sz w:val="24"/>
          <w:szCs w:val="24"/>
          <w:lang w:val="sv-SE"/>
        </w:rPr>
        <w:t xml:space="preserve">Penelitian ini menggunakan analisis kuantitatif dengan metode ekonometrik yang didukung dengan analisis </w:t>
      </w:r>
      <w:r w:rsidRPr="007B27C0">
        <w:rPr>
          <w:rFonts w:cs="Times New Roman"/>
          <w:sz w:val="24"/>
          <w:szCs w:val="24"/>
        </w:rPr>
        <w:t xml:space="preserve">statistik </w:t>
      </w:r>
      <w:r w:rsidRPr="007B27C0">
        <w:rPr>
          <w:rFonts w:cs="Times New Roman"/>
          <w:sz w:val="24"/>
          <w:szCs w:val="24"/>
          <w:lang w:val="sv-SE"/>
        </w:rPr>
        <w:t>deskriptif</w:t>
      </w:r>
      <w:r w:rsidRPr="007B27C0">
        <w:rPr>
          <w:rFonts w:cs="Times New Roman"/>
          <w:sz w:val="24"/>
          <w:szCs w:val="24"/>
        </w:rPr>
        <w:t xml:space="preserve">. Menurut metode yang digunakan, penelitian ini merupakan studi </w:t>
      </w:r>
      <w:r w:rsidRPr="007B27C0">
        <w:rPr>
          <w:rFonts w:cs="Times New Roman"/>
          <w:i/>
          <w:sz w:val="24"/>
          <w:szCs w:val="24"/>
        </w:rPr>
        <w:t xml:space="preserve">kausal komparatif  </w:t>
      </w:r>
      <w:r w:rsidRPr="007B27C0">
        <w:rPr>
          <w:rFonts w:cs="Times New Roman"/>
          <w:sz w:val="24"/>
          <w:szCs w:val="24"/>
        </w:rPr>
        <w:t>yaitu  penelitian yang menunjukkan arah hubungan antara variabel bebas dengan variabel terikat, disamping mengukur kekuatan hubungannya</w:t>
      </w:r>
      <w:r w:rsidRPr="007B27C0">
        <w:rPr>
          <w:rFonts w:cs="Times New Roman"/>
        </w:rPr>
        <w:t>.</w:t>
      </w:r>
      <w:r w:rsidR="009D3C23" w:rsidRPr="007B27C0">
        <w:rPr>
          <w:rFonts w:cs="Times New Roman"/>
        </w:rPr>
        <w:t xml:space="preserve"> </w:t>
      </w:r>
      <w:r w:rsidR="009D3C23" w:rsidRPr="007B27C0">
        <w:rPr>
          <w:rFonts w:cs="Times New Roman"/>
          <w:lang w:val="sv-SE"/>
        </w:rPr>
        <w:t xml:space="preserve">Sasaran penelitian ini adalah </w:t>
      </w:r>
      <w:r w:rsidR="009D3C23" w:rsidRPr="007B27C0">
        <w:rPr>
          <w:rFonts w:cs="Times New Roman"/>
        </w:rPr>
        <w:t>jumlah penghimpunan deposito mudharabah BPRS, produk domestik brutto, tingkat inflasi, BI Rate, biaya promosi, jumlah karyawan, jumlah kantor. D</w:t>
      </w:r>
      <w:r w:rsidR="009D3C23" w:rsidRPr="007B27C0">
        <w:rPr>
          <w:rFonts w:cs="Times New Roman"/>
          <w:lang w:val="sv-SE"/>
        </w:rPr>
        <w:t>ata yang digunakan adalah data kuantitatif berupa data rasio dimana data yang bersifat angka dalam arti sesungguhnya (bukan kategori seperti pada data nominal dan ordinal) dan bisa dioperasikan secara matemati</w:t>
      </w:r>
      <w:r w:rsidR="009D3C23" w:rsidRPr="007B27C0">
        <w:rPr>
          <w:rFonts w:cs="Times New Roman"/>
        </w:rPr>
        <w:t>s.</w:t>
      </w:r>
      <w:r w:rsidR="008E1A86">
        <w:rPr>
          <w:rStyle w:val="FootnoteReference"/>
        </w:rPr>
        <w:footnoteReference w:id="12"/>
      </w:r>
    </w:p>
    <w:p w:rsidR="009D3C23" w:rsidRPr="007B27C0" w:rsidRDefault="009D3C23" w:rsidP="009D3C23">
      <w:pPr>
        <w:pStyle w:val="ListParagraph"/>
        <w:autoSpaceDE w:val="0"/>
        <w:autoSpaceDN w:val="0"/>
        <w:adjustRightInd w:val="0"/>
        <w:spacing w:after="0" w:line="360" w:lineRule="auto"/>
        <w:ind w:left="284" w:firstLine="567"/>
        <w:jc w:val="both"/>
        <w:rPr>
          <w:rFonts w:eastAsia="TT15Ct00" w:cs="Times New Roman"/>
          <w:b/>
          <w:bCs/>
          <w:sz w:val="24"/>
          <w:szCs w:val="24"/>
        </w:rPr>
      </w:pPr>
      <w:r w:rsidRPr="007B27C0">
        <w:rPr>
          <w:sz w:val="24"/>
          <w:szCs w:val="24"/>
        </w:rPr>
        <w:t>Sebagian besar analisis ekonomi berkaitan erat dengan analisis runtun waktu yang sering diwujudkan oleh hubungan antara perubahan suatu besaran ekonomi dan kebijakan ekonomi di suatu saat serta pengaruhnya terhadap gejala dan perilaku ekonomi di saat yang lain</w:t>
      </w:r>
      <w:r w:rsidR="00ED453F">
        <w:rPr>
          <w:sz w:val="24"/>
          <w:szCs w:val="24"/>
        </w:rPr>
        <w:t>.</w:t>
      </w:r>
      <w:r w:rsidRPr="007B27C0">
        <w:rPr>
          <w:rStyle w:val="FootnoteReference"/>
          <w:sz w:val="24"/>
          <w:szCs w:val="24"/>
        </w:rPr>
        <w:footnoteReference w:id="13"/>
      </w:r>
    </w:p>
    <w:p w:rsidR="0053198D" w:rsidRPr="007B27C0" w:rsidRDefault="0053198D" w:rsidP="00021CFE">
      <w:pPr>
        <w:pStyle w:val="ListParagraph"/>
        <w:autoSpaceDE w:val="0"/>
        <w:autoSpaceDN w:val="0"/>
        <w:adjustRightInd w:val="0"/>
        <w:spacing w:after="0" w:line="360" w:lineRule="auto"/>
        <w:ind w:left="284" w:firstLine="567"/>
        <w:jc w:val="both"/>
        <w:rPr>
          <w:rFonts w:eastAsia="TT15Ct00" w:cs="Times New Roman"/>
          <w:b/>
          <w:bCs/>
          <w:sz w:val="24"/>
          <w:szCs w:val="24"/>
        </w:rPr>
      </w:pPr>
      <w:r w:rsidRPr="007B27C0">
        <w:rPr>
          <w:rFonts w:cs="Times New Roman"/>
          <w:sz w:val="24"/>
          <w:szCs w:val="24"/>
        </w:rPr>
        <w:t xml:space="preserve">Hasil uji asumsi klasik: Model PAM yang diterapkan untuk persamaan deposito </w:t>
      </w:r>
      <w:r w:rsidRPr="007B27C0">
        <w:rPr>
          <w:rFonts w:cs="Times New Roman"/>
          <w:i/>
          <w:iCs/>
          <w:sz w:val="24"/>
          <w:szCs w:val="24"/>
        </w:rPr>
        <w:t>mudharabah</w:t>
      </w:r>
      <w:r w:rsidRPr="007B27C0">
        <w:rPr>
          <w:rFonts w:cs="Times New Roman"/>
          <w:sz w:val="24"/>
          <w:szCs w:val="24"/>
        </w:rPr>
        <w:t xml:space="preserve"> telah berhasil lolos dari uji asumsi klasik yaitu otokorelasi, heteroskedastisitas, dan linieritas.</w:t>
      </w:r>
    </w:p>
    <w:p w:rsidR="00A63B4F" w:rsidRPr="007B27C0" w:rsidRDefault="0053198D" w:rsidP="00021CFE">
      <w:pPr>
        <w:pStyle w:val="ListParagraph"/>
        <w:autoSpaceDE w:val="0"/>
        <w:autoSpaceDN w:val="0"/>
        <w:adjustRightInd w:val="0"/>
        <w:spacing w:after="0" w:line="360" w:lineRule="auto"/>
        <w:ind w:left="284" w:firstLine="567"/>
        <w:jc w:val="both"/>
        <w:rPr>
          <w:rFonts w:eastAsia="TT15Ct00" w:cs="Times New Roman"/>
          <w:b/>
          <w:bCs/>
          <w:sz w:val="24"/>
          <w:szCs w:val="24"/>
        </w:rPr>
      </w:pPr>
      <w:r w:rsidRPr="007B27C0">
        <w:rPr>
          <w:rFonts w:cs="Times New Roman"/>
          <w:sz w:val="24"/>
          <w:szCs w:val="24"/>
        </w:rPr>
        <w:t>Hasil</w:t>
      </w:r>
      <w:r w:rsidR="00D957FE">
        <w:rPr>
          <w:rFonts w:cs="Times New Roman"/>
          <w:sz w:val="24"/>
          <w:szCs w:val="24"/>
        </w:rPr>
        <w:t xml:space="preserve"> </w:t>
      </w:r>
      <w:r w:rsidRPr="007B27C0">
        <w:rPr>
          <w:rFonts w:cs="Times New Roman"/>
          <w:sz w:val="24"/>
          <w:szCs w:val="24"/>
        </w:rPr>
        <w:t>uji</w:t>
      </w:r>
      <w:r w:rsidR="00D957FE">
        <w:rPr>
          <w:rFonts w:cs="Times New Roman"/>
          <w:sz w:val="24"/>
          <w:szCs w:val="24"/>
        </w:rPr>
        <w:t xml:space="preserve"> </w:t>
      </w:r>
      <w:r w:rsidRPr="007B27C0">
        <w:rPr>
          <w:rFonts w:cs="Times New Roman"/>
          <w:sz w:val="24"/>
          <w:szCs w:val="24"/>
        </w:rPr>
        <w:t>PAM :</w:t>
      </w:r>
      <w:r w:rsidR="001B795A">
        <w:rPr>
          <w:rFonts w:cs="Times New Roman"/>
          <w:sz w:val="24"/>
          <w:szCs w:val="24"/>
        </w:rPr>
        <w:t xml:space="preserve"> </w:t>
      </w:r>
      <w:r w:rsidRPr="007B27C0">
        <w:rPr>
          <w:rFonts w:cstheme="majorBidi"/>
          <w:sz w:val="24"/>
          <w:szCs w:val="24"/>
        </w:rPr>
        <w:t xml:space="preserve">Apabila dalam jangka pendek </w:t>
      </w:r>
      <w:r w:rsidRPr="007B27C0">
        <w:rPr>
          <w:rFonts w:cstheme="majorBidi"/>
          <w:i/>
          <w:iCs/>
          <w:sz w:val="24"/>
          <w:szCs w:val="24"/>
        </w:rPr>
        <w:t>BI Rate</w:t>
      </w:r>
      <w:r w:rsidRPr="007B27C0">
        <w:rPr>
          <w:rFonts w:cstheme="majorBidi"/>
          <w:sz w:val="24"/>
          <w:szCs w:val="24"/>
        </w:rPr>
        <w:t xml:space="preserve"> meningkat sebesar satu persen, maka penghimpunan deposito </w:t>
      </w:r>
      <w:r w:rsidRPr="007B27C0">
        <w:rPr>
          <w:rFonts w:cstheme="majorBidi"/>
          <w:i/>
          <w:iCs/>
          <w:sz w:val="24"/>
          <w:szCs w:val="24"/>
        </w:rPr>
        <w:t xml:space="preserve">mudharabah </w:t>
      </w:r>
      <w:r w:rsidRPr="007B27C0">
        <w:rPr>
          <w:rFonts w:cstheme="majorBidi"/>
          <w:sz w:val="24"/>
          <w:szCs w:val="24"/>
        </w:rPr>
        <w:t xml:space="preserve">dalam jangka pendek akan menurun sebesar </w:t>
      </w:r>
      <w:r w:rsidRPr="007B27C0">
        <w:rPr>
          <w:rFonts w:cstheme="majorBidi"/>
          <w:sz w:val="24"/>
          <w:szCs w:val="24"/>
        </w:rPr>
        <w:lastRenderedPageBreak/>
        <w:t>0.087534 persen dan 1.476146 persen (0.087534 / ( 1–0.9047953119) = 1.476146) dalam jangka panjang.</w:t>
      </w:r>
    </w:p>
    <w:p w:rsidR="006F0F84" w:rsidRPr="007B27C0" w:rsidRDefault="0053198D" w:rsidP="00021CFE">
      <w:pPr>
        <w:pStyle w:val="ListParagraph"/>
        <w:autoSpaceDE w:val="0"/>
        <w:autoSpaceDN w:val="0"/>
        <w:adjustRightInd w:val="0"/>
        <w:spacing w:after="0" w:line="360" w:lineRule="auto"/>
        <w:ind w:left="284" w:firstLine="567"/>
        <w:jc w:val="both"/>
        <w:rPr>
          <w:rFonts w:eastAsia="TT15Ct00" w:cs="Times New Roman"/>
          <w:b/>
          <w:bCs/>
          <w:sz w:val="24"/>
          <w:szCs w:val="24"/>
        </w:rPr>
      </w:pPr>
      <w:r w:rsidRPr="007B27C0">
        <w:rPr>
          <w:rFonts w:cstheme="majorBidi"/>
          <w:sz w:val="24"/>
          <w:szCs w:val="24"/>
        </w:rPr>
        <w:t xml:space="preserve">Apabila nisbah bagi hasil meningkat sebesar satu persen, maka penghimpuna deposito </w:t>
      </w:r>
      <w:r w:rsidRPr="007B27C0">
        <w:rPr>
          <w:rFonts w:cstheme="majorBidi"/>
          <w:i/>
          <w:iCs/>
          <w:sz w:val="24"/>
          <w:szCs w:val="24"/>
        </w:rPr>
        <w:t xml:space="preserve">mudharabah </w:t>
      </w:r>
      <w:r w:rsidRPr="007B27C0">
        <w:rPr>
          <w:rFonts w:cstheme="majorBidi"/>
          <w:sz w:val="24"/>
          <w:szCs w:val="24"/>
        </w:rPr>
        <w:t>dalam jangka pendek akan meningkat sebesar 0.174073 dan 0.502858 persen (0.174073 / ( 1–0.9047953119) = 0.502858) dalam jangka panjang.</w:t>
      </w:r>
    </w:p>
    <w:p w:rsidR="006F0F84" w:rsidRPr="007B27C0" w:rsidRDefault="0053198D" w:rsidP="00021CFE">
      <w:pPr>
        <w:pStyle w:val="ListParagraph"/>
        <w:autoSpaceDE w:val="0"/>
        <w:autoSpaceDN w:val="0"/>
        <w:adjustRightInd w:val="0"/>
        <w:spacing w:after="0" w:line="360" w:lineRule="auto"/>
        <w:ind w:left="284" w:firstLine="567"/>
        <w:jc w:val="both"/>
        <w:rPr>
          <w:rFonts w:eastAsia="TT15Ct00" w:cs="Times New Roman"/>
          <w:b/>
          <w:bCs/>
          <w:sz w:val="24"/>
          <w:szCs w:val="24"/>
        </w:rPr>
      </w:pPr>
      <w:r w:rsidRPr="007B27C0">
        <w:rPr>
          <w:rFonts w:cs="Times New Roman"/>
          <w:sz w:val="24"/>
          <w:szCs w:val="24"/>
        </w:rPr>
        <w:t>Hal inidapatdiketahuidenganmelihatprobabilitas</w:t>
      </w:r>
      <w:r w:rsidRPr="007B27C0">
        <w:rPr>
          <w:rFonts w:cs="Times New Roman"/>
          <w:i/>
          <w:iCs/>
          <w:sz w:val="24"/>
          <w:szCs w:val="24"/>
        </w:rPr>
        <w:t xml:space="preserve">F-Statistics </w:t>
      </w:r>
      <w:r w:rsidRPr="007B27C0">
        <w:rPr>
          <w:rFonts w:cs="Times New Roman"/>
          <w:sz w:val="24"/>
          <w:szCs w:val="24"/>
        </w:rPr>
        <w:t>untukketigaindikator yang nilainyatidaksignifikansecarastatistikpadaberbagaiderajatkepercayaansampaibatas 90 persen.</w:t>
      </w:r>
    </w:p>
    <w:p w:rsidR="00367B8A" w:rsidRDefault="0053198D" w:rsidP="007B27C0">
      <w:pPr>
        <w:pStyle w:val="ListParagraph"/>
        <w:autoSpaceDE w:val="0"/>
        <w:autoSpaceDN w:val="0"/>
        <w:adjustRightInd w:val="0"/>
        <w:spacing w:after="0" w:line="360" w:lineRule="auto"/>
        <w:ind w:left="284" w:firstLine="567"/>
        <w:jc w:val="both"/>
        <w:rPr>
          <w:rFonts w:cs="Times New Roman"/>
          <w:sz w:val="24"/>
          <w:szCs w:val="24"/>
        </w:rPr>
      </w:pPr>
      <w:r w:rsidRPr="007B27C0">
        <w:rPr>
          <w:rFonts w:cs="Times New Roman"/>
          <w:sz w:val="24"/>
          <w:szCs w:val="24"/>
        </w:rPr>
        <w:t xml:space="preserve">Secara umum disimpulkan bahwa model PAM yang dipakai telah memenuhi hingga pada dasar regresi linier klasik yaitu menghasilkan estimator yang BLUE </w:t>
      </w:r>
      <w:r w:rsidRPr="007B27C0">
        <w:rPr>
          <w:rFonts w:cs="Times New Roman"/>
          <w:i/>
          <w:iCs/>
          <w:sz w:val="24"/>
          <w:szCs w:val="24"/>
        </w:rPr>
        <w:t>(best linier unbiased estimatro)</w:t>
      </w:r>
      <w:r w:rsidRPr="007B27C0">
        <w:rPr>
          <w:rFonts w:cs="Times New Roman"/>
          <w:sz w:val="24"/>
          <w:szCs w:val="24"/>
        </w:rPr>
        <w:t xml:space="preserve"> dan terhindar dari masalah regresi lancung (spurious regression).</w:t>
      </w:r>
    </w:p>
    <w:p w:rsidR="007B27C0" w:rsidRPr="007B27C0" w:rsidRDefault="007B27C0" w:rsidP="007B27C0">
      <w:pPr>
        <w:pStyle w:val="ListParagraph"/>
        <w:autoSpaceDE w:val="0"/>
        <w:autoSpaceDN w:val="0"/>
        <w:adjustRightInd w:val="0"/>
        <w:spacing w:after="0" w:line="360" w:lineRule="auto"/>
        <w:ind w:left="284" w:firstLine="567"/>
        <w:jc w:val="both"/>
        <w:rPr>
          <w:rFonts w:eastAsia="TT15Ct00" w:cs="Times New Roman"/>
          <w:b/>
          <w:bCs/>
          <w:sz w:val="24"/>
          <w:szCs w:val="24"/>
        </w:rPr>
      </w:pPr>
    </w:p>
    <w:p w:rsidR="007F2688" w:rsidRPr="007B27C0" w:rsidRDefault="00606BE1" w:rsidP="00021CFE">
      <w:pPr>
        <w:pStyle w:val="ListParagraph"/>
        <w:numPr>
          <w:ilvl w:val="0"/>
          <w:numId w:val="37"/>
        </w:numPr>
        <w:spacing w:after="0" w:line="360" w:lineRule="auto"/>
        <w:ind w:left="284" w:hanging="284"/>
        <w:rPr>
          <w:rFonts w:cs="Times New Roman"/>
          <w:sz w:val="24"/>
          <w:szCs w:val="24"/>
        </w:rPr>
      </w:pPr>
      <w:r w:rsidRPr="007B27C0">
        <w:rPr>
          <w:rFonts w:cs="Times New Roman"/>
          <w:b/>
          <w:sz w:val="28"/>
          <w:szCs w:val="28"/>
        </w:rPr>
        <w:t>PEMBAHASAN</w:t>
      </w:r>
    </w:p>
    <w:p w:rsidR="00667DF0" w:rsidRPr="00667DF0" w:rsidRDefault="007F2688" w:rsidP="00667DF0">
      <w:pPr>
        <w:pStyle w:val="ListParagraph"/>
        <w:numPr>
          <w:ilvl w:val="0"/>
          <w:numId w:val="43"/>
        </w:numPr>
        <w:autoSpaceDE w:val="0"/>
        <w:autoSpaceDN w:val="0"/>
        <w:adjustRightInd w:val="0"/>
        <w:spacing w:after="0" w:line="360" w:lineRule="auto"/>
        <w:ind w:left="567" w:hanging="283"/>
        <w:rPr>
          <w:rFonts w:cs="Times New Roman"/>
          <w:sz w:val="24"/>
          <w:szCs w:val="24"/>
        </w:rPr>
      </w:pPr>
      <w:r w:rsidRPr="007B27C0">
        <w:rPr>
          <w:rFonts w:eastAsia="TT15Ct00" w:cs="Times New Roman"/>
          <w:b/>
          <w:sz w:val="24"/>
          <w:szCs w:val="24"/>
        </w:rPr>
        <w:t>FAKTOR – FAKTOR YANG MEMPENGARUHI  PENGHIMPUNAN DEPOSITO MUDHARABA</w:t>
      </w:r>
      <w:r w:rsidR="00DC5A22" w:rsidRPr="007B27C0">
        <w:rPr>
          <w:rFonts w:eastAsia="TT15Ct00" w:cs="Times New Roman"/>
          <w:b/>
          <w:sz w:val="24"/>
          <w:szCs w:val="24"/>
        </w:rPr>
        <w:t>H</w:t>
      </w:r>
    </w:p>
    <w:p w:rsidR="00667DF0" w:rsidRPr="00667DF0" w:rsidRDefault="00667DF0" w:rsidP="00667DF0">
      <w:pPr>
        <w:spacing w:after="0" w:line="360" w:lineRule="auto"/>
        <w:ind w:left="284" w:firstLine="567"/>
        <w:jc w:val="both"/>
        <w:rPr>
          <w:rFonts w:cs="Times New Roman"/>
        </w:rPr>
      </w:pPr>
      <w:r w:rsidRPr="00667DF0">
        <w:rPr>
          <w:rFonts w:cs="Times New Roman"/>
          <w:sz w:val="24"/>
          <w:szCs w:val="24"/>
        </w:rPr>
        <w:t xml:space="preserve">Diantara faktor-faktor yang mempengaruhi penghimpunan deposito mudharabah pada BPRS di Indonesia Periode 2012-2014  adalah </w:t>
      </w:r>
      <w:r w:rsidRPr="00667DF0">
        <w:rPr>
          <w:rFonts w:cs="Times New Roman"/>
        </w:rPr>
        <w:t>produk domestik brutto</w:t>
      </w:r>
      <w:r>
        <w:rPr>
          <w:rFonts w:cs="Times New Roman"/>
        </w:rPr>
        <w:t xml:space="preserve"> </w:t>
      </w:r>
      <w:r w:rsidRPr="00667DF0">
        <w:rPr>
          <w:rFonts w:cs="Times New Roman"/>
        </w:rPr>
        <w:t>(PDB), tingkat inflasi, BI Rate, biaya promosi, jumlah karyawan, jumlah kantor.</w:t>
      </w:r>
    </w:p>
    <w:p w:rsidR="00667DF0" w:rsidRPr="00CA1F77" w:rsidRDefault="00667DF0" w:rsidP="00667DF0">
      <w:pPr>
        <w:numPr>
          <w:ilvl w:val="1"/>
          <w:numId w:val="45"/>
        </w:numPr>
        <w:spacing w:after="0" w:line="480" w:lineRule="auto"/>
        <w:jc w:val="both"/>
        <w:rPr>
          <w:rFonts w:cs="Times New Roman"/>
          <w:sz w:val="24"/>
          <w:szCs w:val="24"/>
          <w:lang w:val="sv-SE"/>
        </w:rPr>
      </w:pPr>
      <w:r w:rsidRPr="00667DF0">
        <w:rPr>
          <w:rFonts w:cs="Times New Roman"/>
          <w:sz w:val="24"/>
          <w:szCs w:val="24"/>
        </w:rPr>
        <w:t>Mudharabah (deposito) adalah</w:t>
      </w:r>
      <w:r w:rsidRPr="00CA1F77">
        <w:rPr>
          <w:rFonts w:cs="Times New Roman"/>
          <w:sz w:val="24"/>
          <w:szCs w:val="24"/>
        </w:rPr>
        <w:t xml:space="preserve"> penanaman dana dari pemilik dana (shahibul maal) kepada pengelola dana (mudharib) untuk melakukan kegiatan usaha tertentu, dengan pembagian menggunakan metode bagi untung dan rugi (profit and loss sharing) atau rnetode bagi pendapatan (revenue sharing) antara kedua belah pihak berdasarkan nisbah yang telah disepakati sebelumnya</w:t>
      </w:r>
    </w:p>
    <w:p w:rsidR="00667DF0" w:rsidRPr="00CA1F77" w:rsidRDefault="00667DF0" w:rsidP="00667DF0">
      <w:pPr>
        <w:numPr>
          <w:ilvl w:val="1"/>
          <w:numId w:val="45"/>
        </w:numPr>
        <w:spacing w:after="0" w:line="480" w:lineRule="auto"/>
        <w:jc w:val="both"/>
        <w:rPr>
          <w:rFonts w:cs="Times New Roman"/>
          <w:sz w:val="24"/>
          <w:szCs w:val="24"/>
          <w:lang w:val="sv-SE"/>
        </w:rPr>
      </w:pPr>
      <w:r w:rsidRPr="00CA1F77">
        <w:rPr>
          <w:rFonts w:cs="Times New Roman"/>
          <w:sz w:val="24"/>
          <w:szCs w:val="24"/>
          <w:lang w:val="sv-SE"/>
        </w:rPr>
        <w:t xml:space="preserve">Produk Domestik Bruto atau </w:t>
      </w:r>
      <w:r w:rsidRPr="00CA1F77">
        <w:rPr>
          <w:rFonts w:cs="Times New Roman"/>
          <w:i/>
          <w:sz w:val="24"/>
          <w:szCs w:val="24"/>
          <w:lang w:val="sv-SE"/>
        </w:rPr>
        <w:t>Gross Domestic Product</w:t>
      </w:r>
      <w:r w:rsidRPr="00CA1F77">
        <w:rPr>
          <w:rFonts w:cs="Times New Roman"/>
          <w:sz w:val="24"/>
          <w:szCs w:val="24"/>
          <w:lang w:val="sv-SE"/>
        </w:rPr>
        <w:t xml:space="preserve"> adalah keseluruhan nilai barang dan jasa dalam suatu negara yang diproduksikan oleh faktor-faktor produksi milik warga negara tersebut dan negara asing.          </w:t>
      </w:r>
    </w:p>
    <w:p w:rsidR="00667DF0" w:rsidRPr="00CA1F77" w:rsidRDefault="00667DF0" w:rsidP="00667DF0">
      <w:pPr>
        <w:numPr>
          <w:ilvl w:val="1"/>
          <w:numId w:val="45"/>
        </w:numPr>
        <w:spacing w:after="0" w:line="480" w:lineRule="auto"/>
        <w:jc w:val="both"/>
        <w:rPr>
          <w:rFonts w:cs="Times New Roman"/>
          <w:i/>
          <w:sz w:val="24"/>
          <w:szCs w:val="24"/>
        </w:rPr>
      </w:pPr>
      <w:r w:rsidRPr="00CA1F77">
        <w:rPr>
          <w:rFonts w:cs="Times New Roman"/>
          <w:sz w:val="24"/>
          <w:szCs w:val="24"/>
        </w:rPr>
        <w:t xml:space="preserve">Inflasi adalah kenaikan harga secara cepat sehingga berdampak pada menurunnya daya beli, sering pula diikuti menurunnya tingkat tabungan dan atau investasi karena meningkatnya konsumsi masyarakat dan hanya sedikit untuk tabungan jangka panjang. </w:t>
      </w:r>
    </w:p>
    <w:p w:rsidR="00667DF0" w:rsidRPr="00CA1F77" w:rsidRDefault="00667DF0" w:rsidP="00667DF0">
      <w:pPr>
        <w:numPr>
          <w:ilvl w:val="1"/>
          <w:numId w:val="45"/>
        </w:numPr>
        <w:spacing w:after="0" w:line="480" w:lineRule="auto"/>
        <w:jc w:val="both"/>
        <w:rPr>
          <w:rFonts w:cs="Times New Roman"/>
          <w:i/>
          <w:sz w:val="24"/>
          <w:szCs w:val="24"/>
        </w:rPr>
      </w:pPr>
      <w:r w:rsidRPr="00CA1F77">
        <w:rPr>
          <w:rFonts w:cs="Times New Roman"/>
          <w:sz w:val="24"/>
          <w:szCs w:val="24"/>
        </w:rPr>
        <w:t>BI Rate adalah suku bunga referensi kebijakan moneter dan ditetapkan dalam Rapat Dewan Gubernur setiap bulannya</w:t>
      </w:r>
    </w:p>
    <w:p w:rsidR="00667DF0" w:rsidRPr="00CA1F77" w:rsidRDefault="00667DF0" w:rsidP="00667DF0">
      <w:pPr>
        <w:numPr>
          <w:ilvl w:val="1"/>
          <w:numId w:val="45"/>
        </w:numPr>
        <w:spacing w:after="0" w:line="480" w:lineRule="auto"/>
        <w:jc w:val="both"/>
        <w:rPr>
          <w:rFonts w:cs="Times New Roman"/>
          <w:sz w:val="24"/>
          <w:szCs w:val="24"/>
        </w:rPr>
      </w:pPr>
      <w:r w:rsidRPr="00CA1F77">
        <w:rPr>
          <w:rFonts w:cs="Times New Roman"/>
          <w:sz w:val="24"/>
          <w:szCs w:val="24"/>
        </w:rPr>
        <w:lastRenderedPageBreak/>
        <w:t>Nisbah bagi hasil adalah proporsi pembagian hasil usaha antara penyedia dana (shahibul maal) dan pengelola dana (mudharib) yang terjadi antara bank dan nasabah penyimpan dana maupun bank dengan nasabah penerima dana</w:t>
      </w:r>
    </w:p>
    <w:p w:rsidR="00667DF0" w:rsidRPr="00CA1F77" w:rsidRDefault="00667DF0" w:rsidP="00667DF0">
      <w:pPr>
        <w:numPr>
          <w:ilvl w:val="1"/>
          <w:numId w:val="45"/>
        </w:numPr>
        <w:spacing w:after="0" w:line="480" w:lineRule="auto"/>
        <w:jc w:val="both"/>
        <w:rPr>
          <w:rFonts w:cs="Times New Roman"/>
          <w:i/>
          <w:sz w:val="24"/>
          <w:szCs w:val="24"/>
        </w:rPr>
      </w:pPr>
      <w:r w:rsidRPr="00CA1F77">
        <w:rPr>
          <w:rFonts w:cs="Times New Roman"/>
          <w:sz w:val="24"/>
          <w:szCs w:val="24"/>
        </w:rPr>
        <w:t>Biaya promosi adalah semua cara yang digunakan oleh agen pemasaran untuk menginformasikan, membujuk atau mempengaruhi pengguna akhir produk, tidak termasuk iklan, penjualan pribadi, dan publisitas; promosi penjualan merupakan alat bantu penjualan, termasuk pameran, bonus, kupon dan hadiah (sales promotion)</w:t>
      </w:r>
    </w:p>
    <w:p w:rsidR="00667DF0" w:rsidRPr="00CA1F77" w:rsidRDefault="00667DF0" w:rsidP="00667DF0">
      <w:pPr>
        <w:numPr>
          <w:ilvl w:val="1"/>
          <w:numId w:val="45"/>
        </w:numPr>
        <w:spacing w:after="0" w:line="480" w:lineRule="auto"/>
        <w:jc w:val="both"/>
        <w:rPr>
          <w:rFonts w:cs="Times New Roman"/>
          <w:i/>
          <w:sz w:val="24"/>
          <w:szCs w:val="24"/>
        </w:rPr>
      </w:pPr>
      <w:r w:rsidRPr="00CA1F77">
        <w:rPr>
          <w:rFonts w:cs="Times New Roman"/>
          <w:sz w:val="24"/>
          <w:szCs w:val="24"/>
        </w:rPr>
        <w:t>Jumlah kantor adalah jumlah keseluruhan jaringan kantor layanan BPRS di Indonesia meliputi kantor pusat, kantor pusat operasional, kantor cabang, kantor cabang pembantu, dan kantor kas</w:t>
      </w:r>
    </w:p>
    <w:p w:rsidR="00667DF0" w:rsidRDefault="00667DF0" w:rsidP="00667DF0">
      <w:pPr>
        <w:numPr>
          <w:ilvl w:val="1"/>
          <w:numId w:val="45"/>
        </w:numPr>
        <w:spacing w:after="0" w:line="480" w:lineRule="auto"/>
        <w:jc w:val="both"/>
        <w:rPr>
          <w:rFonts w:cs="Times New Roman"/>
          <w:i/>
          <w:sz w:val="24"/>
          <w:szCs w:val="24"/>
        </w:rPr>
      </w:pPr>
      <w:r w:rsidRPr="00CA1F77">
        <w:rPr>
          <w:rFonts w:cs="Times New Roman"/>
          <w:sz w:val="24"/>
          <w:szCs w:val="24"/>
        </w:rPr>
        <w:t xml:space="preserve">Jumlah karyawan adalah jumlah keseluruhan karyawan BPRS di Indonesia pada semua level organisasi dari muai </w:t>
      </w:r>
      <w:r w:rsidRPr="00CA1F77">
        <w:rPr>
          <w:rFonts w:cs="Times New Roman"/>
          <w:i/>
          <w:sz w:val="24"/>
          <w:szCs w:val="24"/>
        </w:rPr>
        <w:t>top management</w:t>
      </w:r>
      <w:r w:rsidRPr="00CA1F77">
        <w:rPr>
          <w:rFonts w:cs="Times New Roman"/>
          <w:sz w:val="24"/>
          <w:szCs w:val="24"/>
        </w:rPr>
        <w:t xml:space="preserve"> sampai staf</w:t>
      </w:r>
      <w:r>
        <w:rPr>
          <w:rFonts w:cs="Times New Roman"/>
          <w:sz w:val="24"/>
          <w:szCs w:val="24"/>
        </w:rPr>
        <w:t>.</w:t>
      </w:r>
    </w:p>
    <w:p w:rsidR="00667DF0" w:rsidRPr="00667DF0" w:rsidRDefault="00667DF0" w:rsidP="00667DF0">
      <w:pPr>
        <w:spacing w:after="0" w:line="480" w:lineRule="auto"/>
        <w:ind w:left="1440"/>
        <w:jc w:val="both"/>
        <w:rPr>
          <w:rFonts w:cs="Times New Roman"/>
          <w:i/>
          <w:sz w:val="24"/>
          <w:szCs w:val="24"/>
        </w:rPr>
      </w:pPr>
    </w:p>
    <w:p w:rsidR="00367B8A" w:rsidRPr="007B27C0" w:rsidRDefault="00E62D91" w:rsidP="00021CFE">
      <w:pPr>
        <w:pStyle w:val="ListParagraph"/>
        <w:spacing w:after="0" w:line="360" w:lineRule="auto"/>
        <w:ind w:left="284" w:firstLine="850"/>
        <w:jc w:val="both"/>
        <w:rPr>
          <w:rFonts w:cs="Times New Roman"/>
          <w:sz w:val="24"/>
          <w:szCs w:val="24"/>
        </w:rPr>
      </w:pPr>
      <w:r w:rsidRPr="007B27C0">
        <w:rPr>
          <w:rFonts w:cs="Times New Roman"/>
          <w:sz w:val="24"/>
          <w:szCs w:val="24"/>
        </w:rPr>
        <w:t xml:space="preserve">Dalam lingkungan bisnis yang berubah cepat, setiap bisnis harus menang di </w:t>
      </w:r>
      <w:r w:rsidRPr="007B27C0">
        <w:rPr>
          <w:rFonts w:cs="Times New Roman"/>
          <w:i/>
          <w:sz w:val="24"/>
          <w:szCs w:val="24"/>
        </w:rPr>
        <w:t>market</w:t>
      </w:r>
      <w:r w:rsidRPr="007B27C0">
        <w:rPr>
          <w:rFonts w:cs="Times New Roman"/>
          <w:sz w:val="24"/>
          <w:szCs w:val="24"/>
        </w:rPr>
        <w:t xml:space="preserve"> yang berubah, </w:t>
      </w:r>
      <w:r w:rsidRPr="007B27C0">
        <w:rPr>
          <w:rFonts w:cs="Times New Roman"/>
          <w:i/>
          <w:sz w:val="24"/>
          <w:szCs w:val="24"/>
        </w:rPr>
        <w:t>marketing</w:t>
      </w:r>
      <w:r w:rsidRPr="007B27C0">
        <w:rPr>
          <w:rFonts w:cs="Times New Roman"/>
          <w:sz w:val="24"/>
          <w:szCs w:val="24"/>
        </w:rPr>
        <w:t xml:space="preserve"> harus dilihat sebagai “</w:t>
      </w:r>
      <w:r w:rsidRPr="007B27C0">
        <w:rPr>
          <w:rFonts w:cs="Times New Roman"/>
          <w:i/>
          <w:sz w:val="24"/>
          <w:szCs w:val="24"/>
        </w:rPr>
        <w:t>dealing with the market</w:t>
      </w:r>
      <w:r w:rsidRPr="007B27C0">
        <w:rPr>
          <w:rFonts w:cs="Times New Roman"/>
          <w:sz w:val="24"/>
          <w:szCs w:val="24"/>
        </w:rPr>
        <w:t xml:space="preserve">” yang mengharuskan marketer dinamis dan intensif berinteraksi dengan </w:t>
      </w:r>
      <w:r w:rsidRPr="007B27C0">
        <w:rPr>
          <w:rFonts w:cs="Times New Roman"/>
          <w:i/>
          <w:sz w:val="24"/>
          <w:szCs w:val="24"/>
        </w:rPr>
        <w:t>market</w:t>
      </w:r>
      <w:r w:rsidRPr="007B27C0">
        <w:rPr>
          <w:rFonts w:cs="Times New Roman"/>
          <w:sz w:val="24"/>
          <w:szCs w:val="24"/>
        </w:rPr>
        <w:t>. Perubahan signifikan dalam lingkungan ekonomi dan kompetisi pasar, kini sebagian besar manajer menyadari bahwa untuk bertahan  dan tumbuh, harus lebih menyadari akan dampak dari proses dan keputusan manajemen. Manajer perusahaan yang sukses cenderung berorientasi pada pemikiran strategis yang memusatkan perhatian pada pelanggan, operasi internal, pasar, dan pesaing.</w:t>
      </w:r>
      <w:r w:rsidRPr="007B27C0">
        <w:rPr>
          <w:rStyle w:val="FootnoteReference"/>
          <w:sz w:val="24"/>
          <w:szCs w:val="24"/>
        </w:rPr>
        <w:footnoteReference w:id="14"/>
      </w:r>
    </w:p>
    <w:p w:rsidR="00367B8A" w:rsidRPr="007B27C0" w:rsidRDefault="00E62D91" w:rsidP="00021CFE">
      <w:pPr>
        <w:pStyle w:val="ListParagraph"/>
        <w:spacing w:after="0" w:line="360" w:lineRule="auto"/>
        <w:ind w:left="284" w:firstLine="850"/>
        <w:jc w:val="both"/>
        <w:rPr>
          <w:rFonts w:cs="Times New Roman"/>
          <w:sz w:val="24"/>
          <w:szCs w:val="24"/>
        </w:rPr>
      </w:pPr>
      <w:r w:rsidRPr="007B27C0">
        <w:rPr>
          <w:rFonts w:cs="Times New Roman"/>
          <w:sz w:val="24"/>
          <w:szCs w:val="24"/>
        </w:rPr>
        <w:t xml:space="preserve">Analisis yang cermat terhadap berbagai  perubahan dan  usaha keberlanjutan akan memberi pemahaman yang lengkap bagi </w:t>
      </w:r>
      <w:r w:rsidRPr="007B27C0">
        <w:rPr>
          <w:rFonts w:cs="Times New Roman"/>
          <w:i/>
          <w:sz w:val="24"/>
          <w:szCs w:val="24"/>
        </w:rPr>
        <w:t>marketer</w:t>
      </w:r>
      <w:r w:rsidRPr="007B27C0">
        <w:rPr>
          <w:rFonts w:cs="Times New Roman"/>
          <w:sz w:val="24"/>
          <w:szCs w:val="24"/>
        </w:rPr>
        <w:t xml:space="preserve"> yang berguna dalam menggerakkan arah bisnis dengan benar dan tepat. Analisis terhadap perubahan akan mampu melihat dengan jelas kekuatan-kekuatan perubahan (politik, teknologi, sosial, kultural, ekonomi, kompetitor dan konsumen) dengan analisis dari peringkat sangat penting sampai dengan perangkat tidak penting, yang berdampak secara signifikan terhadap kegiatan perusahaan. Demikian juga dengan analisis keberlanjutan untuk mengarahkan kemampuan agar setiap bisnis yang dibangun dapat bertahan hidup dalam pasar yang terus berubah dan semakin kompetitif. Oleh </w:t>
      </w:r>
      <w:r w:rsidRPr="007B27C0">
        <w:rPr>
          <w:rFonts w:cs="Times New Roman"/>
          <w:sz w:val="24"/>
          <w:szCs w:val="24"/>
        </w:rPr>
        <w:lastRenderedPageBreak/>
        <w:t xml:space="preserve">karena itu, secara berkelanjutan </w:t>
      </w:r>
      <w:r w:rsidRPr="007B27C0">
        <w:rPr>
          <w:rFonts w:cs="Times New Roman"/>
          <w:i/>
          <w:sz w:val="24"/>
          <w:szCs w:val="24"/>
        </w:rPr>
        <w:t>marketer</w:t>
      </w:r>
      <w:r w:rsidRPr="007B27C0">
        <w:rPr>
          <w:rFonts w:cs="Times New Roman"/>
          <w:sz w:val="24"/>
          <w:szCs w:val="24"/>
        </w:rPr>
        <w:t xml:space="preserve"> harus selalu mengadakan penyesuaian desain atau rancang bangun strategi, program, dan</w:t>
      </w:r>
      <w:r w:rsidRPr="007B27C0">
        <w:rPr>
          <w:rFonts w:cs="Times New Roman"/>
          <w:i/>
          <w:sz w:val="24"/>
          <w:szCs w:val="24"/>
        </w:rPr>
        <w:t xml:space="preserve"> value</w:t>
      </w:r>
      <w:r w:rsidRPr="007B27C0">
        <w:rPr>
          <w:rFonts w:cs="Times New Roman"/>
          <w:sz w:val="24"/>
          <w:szCs w:val="24"/>
        </w:rPr>
        <w:t xml:space="preserve"> untuk menggerakkan bisnis mencapai sasaran. Analisis internal terhadap perusahaan akan mampu mendeteksi dan melihat ketepatan visi, budaya, dan organisasi sehingga memberi kemampuan kepada manajemen untuk mengelola aktivitas bisnis secara optimal, efisien dan efektif guna menciptakan nilai bagi</w:t>
      </w:r>
      <w:r w:rsidRPr="007B27C0">
        <w:rPr>
          <w:rFonts w:cs="Times New Roman"/>
          <w:i/>
          <w:sz w:val="24"/>
          <w:szCs w:val="24"/>
        </w:rPr>
        <w:t xml:space="preserve"> stakeholder</w:t>
      </w:r>
      <w:r w:rsidRPr="007B27C0">
        <w:rPr>
          <w:rFonts w:cs="Times New Roman"/>
          <w:sz w:val="24"/>
          <w:szCs w:val="24"/>
        </w:rPr>
        <w:t xml:space="preserve">. Fungsi awal manajemen yang sangat penting dan menentukan adalah perencanaan. Dalam konteks bisnis, para pakar yakin bahwa perencanaan yang baik akan menjadi panduan dalam setiap tahapan yang seharusnya dilakukan oleh pemasar dalam memenuhi keinginan pasar sasaran. </w:t>
      </w:r>
      <w:r w:rsidR="00CB3664" w:rsidRPr="007B27C0">
        <w:rPr>
          <w:rStyle w:val="FootnoteReference"/>
          <w:sz w:val="24"/>
          <w:szCs w:val="24"/>
        </w:rPr>
        <w:footnoteReference w:id="15"/>
      </w:r>
    </w:p>
    <w:p w:rsidR="00E62D91" w:rsidRPr="007B27C0" w:rsidRDefault="00E62D91" w:rsidP="00021CFE">
      <w:pPr>
        <w:pStyle w:val="ListParagraph"/>
        <w:spacing w:after="0" w:line="360" w:lineRule="auto"/>
        <w:ind w:left="284" w:firstLine="850"/>
        <w:jc w:val="both"/>
        <w:rPr>
          <w:rFonts w:cs="Times New Roman"/>
          <w:b/>
          <w:sz w:val="24"/>
          <w:szCs w:val="24"/>
        </w:rPr>
      </w:pPr>
      <w:r w:rsidRPr="007B27C0">
        <w:rPr>
          <w:rFonts w:cs="Times New Roman"/>
          <w:sz w:val="24"/>
          <w:szCs w:val="24"/>
        </w:rPr>
        <w:t xml:space="preserve">Analisis lingkungan didasarkan pada teori sistem, yang meliputi konsep sistem terbuka dan tertutup. Sebuah sistem atau organisasi berpola pada  </w:t>
      </w:r>
      <w:r w:rsidRPr="007B27C0">
        <w:rPr>
          <w:rFonts w:cs="Times New Roman"/>
          <w:i/>
          <w:color w:val="373436"/>
          <w:sz w:val="24"/>
          <w:szCs w:val="24"/>
        </w:rPr>
        <w:t>“energic input-output in which the energic returns from output reactivate the systems</w:t>
      </w:r>
      <w:r w:rsidRPr="007B27C0">
        <w:rPr>
          <w:rFonts w:cs="Times New Roman"/>
          <w:i/>
          <w:sz w:val="24"/>
          <w:szCs w:val="24"/>
        </w:rPr>
        <w:t>"</w:t>
      </w:r>
      <w:r w:rsidRPr="007B27C0">
        <w:rPr>
          <w:rFonts w:cs="Times New Roman"/>
          <w:sz w:val="24"/>
          <w:szCs w:val="24"/>
        </w:rPr>
        <w:t xml:space="preserve">. Perilaku </w:t>
      </w:r>
      <w:r w:rsidRPr="007B27C0">
        <w:rPr>
          <w:rFonts w:cs="Times New Roman"/>
          <w:i/>
          <w:sz w:val="24"/>
          <w:szCs w:val="24"/>
        </w:rPr>
        <w:t>input-output-recycle</w:t>
      </w:r>
      <w:r w:rsidRPr="007B27C0">
        <w:rPr>
          <w:rFonts w:cs="Times New Roman"/>
          <w:sz w:val="24"/>
          <w:szCs w:val="24"/>
        </w:rPr>
        <w:t xml:space="preserve"> ini berpola dan terutama berkaitan dengan saling ketergantungan pada hubungan dan struktur organisasi. Sistem tertutup, secara teoritis bersifat mandiri dan tidak membutuhkan apa-apa dari luar, gagal untuk mengenali saling ketergantungan hubungan antara lingkungan internal dan eksternal. Sistem terbuka tidak hanya mengakui bahwa lingkungan luar sangat penting untuk kelangsungan hidup, tetapi terus menerus berusaha untuk mencapai tujuan melalui kontrol atau adaptasi terhadap lingkungan eksternal. Lingkungan eksternal terdiri dari semua pemangku kepentingan organisasi, yaitu pelanggan, kreditur, masyarakat, asosiasi perdagangan, pesaing, pemasok, dan pemegang saham, serta faktor-faktor </w:t>
      </w:r>
      <w:r w:rsidRPr="007B27C0">
        <w:rPr>
          <w:rFonts w:cs="Times New Roman"/>
          <w:i/>
          <w:sz w:val="24"/>
          <w:szCs w:val="24"/>
        </w:rPr>
        <w:t>macroenvironmental</w:t>
      </w:r>
      <w:r w:rsidRPr="007B27C0">
        <w:rPr>
          <w:rFonts w:cs="Times New Roman"/>
          <w:sz w:val="24"/>
          <w:szCs w:val="24"/>
        </w:rPr>
        <w:t>, misalnya teknologi, sosial ekonomi, politik, dan lain-lain. Manajemen strategis meliputi penilaian berkelanjutan dari perusahaan dan lingkungannya oleh manajemen puncak. Manajemen strategis adalah proses membuat perubahan yang sesuai dalam organisasi sehingga organisasi dapat beradaptasi dengan lingkungannya dan optimal memanfaatkan peluang di pasar.</w:t>
      </w:r>
      <w:r w:rsidRPr="007B27C0">
        <w:rPr>
          <w:rStyle w:val="FootnoteReference"/>
          <w:sz w:val="24"/>
          <w:szCs w:val="24"/>
        </w:rPr>
        <w:footnoteReference w:id="16"/>
      </w:r>
    </w:p>
    <w:p w:rsidR="00E62D91" w:rsidRPr="007B27C0" w:rsidRDefault="00E62D91" w:rsidP="00021CFE">
      <w:pPr>
        <w:pStyle w:val="ListParagraph"/>
        <w:autoSpaceDE w:val="0"/>
        <w:autoSpaceDN w:val="0"/>
        <w:adjustRightInd w:val="0"/>
        <w:spacing w:after="0" w:line="360" w:lineRule="auto"/>
        <w:rPr>
          <w:rFonts w:cs="Times New Roman"/>
          <w:sz w:val="24"/>
          <w:szCs w:val="24"/>
        </w:rPr>
      </w:pPr>
      <w:r w:rsidRPr="007B27C0">
        <w:rPr>
          <w:noProof/>
          <w:sz w:val="24"/>
          <w:szCs w:val="24"/>
          <w:lang w:val="en-US"/>
        </w:rPr>
        <w:lastRenderedPageBreak/>
        <w:drawing>
          <wp:inline distT="0" distB="0" distL="0" distR="0">
            <wp:extent cx="4161644" cy="23985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171603" cy="2404315"/>
                    </a:xfrm>
                    <a:prstGeom prst="rect">
                      <a:avLst/>
                    </a:prstGeom>
                    <a:noFill/>
                    <a:ln w="9525">
                      <a:noFill/>
                      <a:miter lim="800000"/>
                      <a:headEnd/>
                      <a:tailEnd/>
                    </a:ln>
                  </pic:spPr>
                </pic:pic>
              </a:graphicData>
            </a:graphic>
          </wp:inline>
        </w:drawing>
      </w:r>
    </w:p>
    <w:p w:rsidR="00E62D91" w:rsidRPr="007B27C0" w:rsidRDefault="00E62D91" w:rsidP="00021CFE">
      <w:pPr>
        <w:pStyle w:val="ListParagraph"/>
        <w:autoSpaceDE w:val="0"/>
        <w:autoSpaceDN w:val="0"/>
        <w:adjustRightInd w:val="0"/>
        <w:spacing w:after="0" w:line="360" w:lineRule="auto"/>
        <w:rPr>
          <w:rFonts w:cs="Times New Roman"/>
          <w:sz w:val="24"/>
          <w:szCs w:val="24"/>
        </w:rPr>
      </w:pPr>
      <w:r w:rsidRPr="007B27C0">
        <w:rPr>
          <w:rFonts w:cs="Times New Roman"/>
          <w:sz w:val="24"/>
          <w:szCs w:val="24"/>
        </w:rPr>
        <w:t>Sumber : Alkhafazi (2003:61)</w:t>
      </w:r>
      <w:r w:rsidRPr="007B27C0">
        <w:rPr>
          <w:rStyle w:val="FootnoteReference"/>
          <w:sz w:val="24"/>
          <w:szCs w:val="24"/>
        </w:rPr>
        <w:footnoteReference w:id="17"/>
      </w:r>
    </w:p>
    <w:p w:rsidR="00E62D91" w:rsidRPr="007B27C0" w:rsidRDefault="00E62D91" w:rsidP="007B27C0">
      <w:pPr>
        <w:spacing w:after="0" w:line="240" w:lineRule="auto"/>
        <w:jc w:val="center"/>
        <w:rPr>
          <w:rFonts w:cs="Times New Roman"/>
          <w:b/>
          <w:sz w:val="24"/>
          <w:szCs w:val="24"/>
        </w:rPr>
      </w:pPr>
      <w:r w:rsidRPr="007B27C0">
        <w:rPr>
          <w:rFonts w:cs="Times New Roman"/>
          <w:b/>
          <w:sz w:val="24"/>
          <w:szCs w:val="24"/>
        </w:rPr>
        <w:t>Gambar 2.1</w:t>
      </w:r>
    </w:p>
    <w:p w:rsidR="00367B8A" w:rsidRDefault="00E62D91" w:rsidP="007B27C0">
      <w:pPr>
        <w:spacing w:after="0" w:line="240" w:lineRule="auto"/>
        <w:jc w:val="center"/>
        <w:rPr>
          <w:rFonts w:cs="Times New Roman"/>
          <w:b/>
          <w:sz w:val="24"/>
          <w:szCs w:val="24"/>
        </w:rPr>
      </w:pPr>
      <w:r w:rsidRPr="007B27C0">
        <w:rPr>
          <w:rFonts w:cs="Times New Roman"/>
          <w:b/>
          <w:sz w:val="24"/>
          <w:szCs w:val="24"/>
        </w:rPr>
        <w:t>Lingkungan Bisnis</w:t>
      </w:r>
    </w:p>
    <w:p w:rsidR="007B27C0" w:rsidRPr="007B27C0" w:rsidRDefault="007B27C0" w:rsidP="007B27C0">
      <w:pPr>
        <w:spacing w:after="0" w:line="240" w:lineRule="auto"/>
        <w:jc w:val="center"/>
        <w:rPr>
          <w:rFonts w:cs="Times New Roman"/>
          <w:b/>
          <w:sz w:val="24"/>
          <w:szCs w:val="24"/>
        </w:rPr>
      </w:pPr>
    </w:p>
    <w:p w:rsidR="00CB3664" w:rsidRPr="007B27C0" w:rsidRDefault="00E62D91" w:rsidP="00021CFE">
      <w:pPr>
        <w:spacing w:after="0" w:line="360" w:lineRule="auto"/>
        <w:ind w:left="284" w:firstLine="850"/>
        <w:jc w:val="both"/>
        <w:rPr>
          <w:rFonts w:cs="Times New Roman"/>
          <w:sz w:val="24"/>
          <w:szCs w:val="24"/>
        </w:rPr>
      </w:pPr>
      <w:r w:rsidRPr="007B27C0">
        <w:rPr>
          <w:rFonts w:cs="Times New Roman"/>
          <w:sz w:val="24"/>
          <w:szCs w:val="24"/>
        </w:rPr>
        <w:t xml:space="preserve">Dalam konteks pemasaran bank syari’ah analisis aspek lingkungan sangat penting untuk mengetahui pengaruh yang ditimbulkannya terhadap perusahaan, mengabaikan pengaruhnya berarti kehancuran. Kegiatan pemasaran dipengaruhi oleh lingkungan eksternal dan internal. </w:t>
      </w:r>
    </w:p>
    <w:p w:rsidR="009B5A02" w:rsidRDefault="00E62D91" w:rsidP="007B27C0">
      <w:pPr>
        <w:spacing w:after="0" w:line="360" w:lineRule="auto"/>
        <w:ind w:left="284" w:firstLine="850"/>
        <w:jc w:val="both"/>
        <w:rPr>
          <w:rFonts w:cs="Times New Roman"/>
          <w:sz w:val="24"/>
          <w:szCs w:val="24"/>
        </w:rPr>
      </w:pPr>
      <w:r w:rsidRPr="007B27C0">
        <w:rPr>
          <w:rFonts w:cs="Times New Roman"/>
          <w:sz w:val="24"/>
          <w:szCs w:val="24"/>
        </w:rPr>
        <w:t>Dalam pengambilan keputusan untuk mencapai tujuan jangka pendek maupun jangka panjang, pemasar perlu melakukan analisis terhadap perubahan lingkungan. Lingkungan menyajikan ketidakpastian, karena sifatnya yang selalu berubah. Setiap bisnis berusaha memelihara kelangsungan hidup perusahaan, mencapai pertumbuhan, dan meningkatkan kesejahteraan, sehingga perusahaan harus melakukan penyesuaian dengan kondisi lingkungannya.</w:t>
      </w:r>
      <w:r w:rsidR="00CB3664" w:rsidRPr="007B27C0">
        <w:rPr>
          <w:rStyle w:val="FootnoteReference"/>
          <w:sz w:val="24"/>
          <w:szCs w:val="24"/>
        </w:rPr>
        <w:footnoteReference w:id="18"/>
      </w:r>
    </w:p>
    <w:p w:rsidR="007B27C0" w:rsidRPr="007B27C0" w:rsidRDefault="007B27C0" w:rsidP="007B27C0">
      <w:pPr>
        <w:spacing w:after="0" w:line="360" w:lineRule="auto"/>
        <w:ind w:left="284" w:firstLine="850"/>
        <w:jc w:val="both"/>
        <w:rPr>
          <w:rFonts w:cs="Times New Roman"/>
          <w:sz w:val="24"/>
          <w:szCs w:val="24"/>
        </w:rPr>
      </w:pPr>
    </w:p>
    <w:p w:rsidR="00021CFE" w:rsidRPr="007B27C0" w:rsidRDefault="00DC5A22" w:rsidP="007B27C0">
      <w:pPr>
        <w:pStyle w:val="ListParagraph"/>
        <w:numPr>
          <w:ilvl w:val="0"/>
          <w:numId w:val="43"/>
        </w:numPr>
        <w:autoSpaceDE w:val="0"/>
        <w:autoSpaceDN w:val="0"/>
        <w:adjustRightInd w:val="0"/>
        <w:spacing w:after="0" w:line="360" w:lineRule="auto"/>
        <w:ind w:left="567" w:hanging="425"/>
        <w:jc w:val="both"/>
        <w:rPr>
          <w:rFonts w:eastAsia="TT15Ct00" w:cs="Times New Roman"/>
          <w:b/>
          <w:sz w:val="24"/>
          <w:szCs w:val="24"/>
        </w:rPr>
      </w:pPr>
      <w:r w:rsidRPr="007B27C0">
        <w:rPr>
          <w:rFonts w:eastAsia="TT15Ct00" w:cs="Times New Roman"/>
          <w:b/>
          <w:sz w:val="24"/>
          <w:szCs w:val="24"/>
        </w:rPr>
        <w:t>Hasil Penelitian</w:t>
      </w:r>
      <w:r w:rsidR="00021CFE" w:rsidRPr="007B27C0">
        <w:rPr>
          <w:rFonts w:eastAsia="TT15Ct00" w:cs="Times New Roman"/>
          <w:b/>
          <w:sz w:val="24"/>
          <w:szCs w:val="24"/>
        </w:rPr>
        <w:t xml:space="preserve"> Faktor – Faktor Yang Mempengaruhi  Penghimpunan Deposito Mudharabah pada  Bank Pembiayaan Rakyat Syari’ah di Indonesia Periode 2012-2014</w:t>
      </w:r>
    </w:p>
    <w:p w:rsidR="009B5A02" w:rsidRPr="007B27C0" w:rsidRDefault="009B5A02" w:rsidP="007B27C0">
      <w:pPr>
        <w:pStyle w:val="BodyTextIndent2"/>
        <w:spacing w:after="0" w:line="360" w:lineRule="auto"/>
        <w:ind w:left="426" w:firstLine="567"/>
        <w:jc w:val="both"/>
        <w:rPr>
          <w:rFonts w:eastAsia="TT15Ct00" w:cs="Times New Roman"/>
          <w:b/>
          <w:sz w:val="24"/>
          <w:szCs w:val="24"/>
        </w:rPr>
      </w:pPr>
      <w:r w:rsidRPr="007B27C0">
        <w:rPr>
          <w:rFonts w:cs="Times New Roman"/>
          <w:sz w:val="24"/>
          <w:szCs w:val="24"/>
        </w:rPr>
        <w:t xml:space="preserve">Deskripsi data yang disajikan dari hasil penelitian ini adalah untuk memberikan gambaran umum mengenai  nilai rata-rata </w:t>
      </w:r>
      <w:r w:rsidRPr="007B27C0">
        <w:rPr>
          <w:rFonts w:cs="Times New Roman"/>
          <w:i/>
          <w:sz w:val="24"/>
          <w:szCs w:val="24"/>
        </w:rPr>
        <w:t>(mean),</w:t>
      </w:r>
      <w:r w:rsidRPr="007B27C0">
        <w:rPr>
          <w:rFonts w:cs="Times New Roman"/>
          <w:sz w:val="24"/>
          <w:szCs w:val="24"/>
        </w:rPr>
        <w:t xml:space="preserve"> nilai tengah </w:t>
      </w:r>
      <w:r w:rsidRPr="007B27C0">
        <w:rPr>
          <w:rFonts w:cs="Times New Roman"/>
          <w:i/>
          <w:sz w:val="24"/>
          <w:szCs w:val="24"/>
        </w:rPr>
        <w:t>(median),</w:t>
      </w:r>
      <w:r w:rsidRPr="007B27C0">
        <w:rPr>
          <w:rFonts w:cs="Times New Roman"/>
          <w:sz w:val="24"/>
          <w:szCs w:val="24"/>
        </w:rPr>
        <w:t xml:space="preserve"> nilai tertinggi </w:t>
      </w:r>
      <w:r w:rsidRPr="007B27C0">
        <w:rPr>
          <w:rFonts w:cs="Times New Roman"/>
          <w:i/>
          <w:sz w:val="24"/>
          <w:szCs w:val="24"/>
        </w:rPr>
        <w:t xml:space="preserve">(maximum), </w:t>
      </w:r>
      <w:r w:rsidRPr="007B27C0">
        <w:rPr>
          <w:rFonts w:cs="Times New Roman"/>
          <w:sz w:val="24"/>
          <w:szCs w:val="24"/>
        </w:rPr>
        <w:t xml:space="preserve">nili terendah </w:t>
      </w:r>
      <w:r w:rsidRPr="007B27C0">
        <w:rPr>
          <w:rFonts w:cs="Times New Roman"/>
          <w:i/>
          <w:sz w:val="24"/>
          <w:szCs w:val="24"/>
        </w:rPr>
        <w:t>(minimum),</w:t>
      </w:r>
      <w:r w:rsidRPr="007B27C0">
        <w:rPr>
          <w:rFonts w:cs="Times New Roman"/>
          <w:sz w:val="24"/>
          <w:szCs w:val="24"/>
        </w:rPr>
        <w:t xml:space="preserve"> dan pengujian normalitas data, yang diolah dengan statistik deskriptif.</w:t>
      </w:r>
      <w:r w:rsidR="00FE4DDC" w:rsidRPr="007B27C0">
        <w:rPr>
          <w:rStyle w:val="FootnoteReference"/>
          <w:sz w:val="24"/>
          <w:szCs w:val="24"/>
        </w:rPr>
        <w:footnoteReference w:id="19"/>
      </w:r>
      <w:r w:rsidRPr="007B27C0">
        <w:rPr>
          <w:rFonts w:cs="Times New Roman"/>
          <w:sz w:val="24"/>
          <w:szCs w:val="24"/>
        </w:rPr>
        <w:t xml:space="preserve"> Ditampilkan pula grafik </w:t>
      </w:r>
      <w:r w:rsidRPr="007B27C0">
        <w:rPr>
          <w:rFonts w:cs="Times New Roman"/>
          <w:i/>
          <w:sz w:val="24"/>
          <w:szCs w:val="24"/>
        </w:rPr>
        <w:t xml:space="preserve">time series </w:t>
      </w:r>
      <w:r w:rsidRPr="007B27C0">
        <w:rPr>
          <w:rFonts w:cs="Times New Roman"/>
          <w:sz w:val="24"/>
          <w:szCs w:val="24"/>
        </w:rPr>
        <w:t xml:space="preserve"> untuk mengetahui secara grafis pola pergerakan data variabel eksogen berbanding variabel penghimpunan deposito </w:t>
      </w:r>
      <w:r w:rsidRPr="007B27C0">
        <w:rPr>
          <w:rFonts w:cs="Times New Roman"/>
          <w:i/>
          <w:sz w:val="24"/>
          <w:szCs w:val="24"/>
        </w:rPr>
        <w:t xml:space="preserve">mudharabah </w:t>
      </w:r>
      <w:r w:rsidRPr="007B27C0">
        <w:rPr>
          <w:rFonts w:cs="Times New Roman"/>
          <w:sz w:val="24"/>
          <w:szCs w:val="24"/>
        </w:rPr>
        <w:t>BPRS</w:t>
      </w:r>
      <w:r w:rsidRPr="007B27C0">
        <w:rPr>
          <w:rFonts w:cs="Times New Roman"/>
          <w:i/>
          <w:sz w:val="24"/>
          <w:szCs w:val="24"/>
        </w:rPr>
        <w:t>.</w:t>
      </w:r>
    </w:p>
    <w:p w:rsidR="006C35FF" w:rsidRPr="007B27C0" w:rsidRDefault="009B5A02" w:rsidP="006C35FF">
      <w:pPr>
        <w:pStyle w:val="ListParagraph"/>
        <w:numPr>
          <w:ilvl w:val="0"/>
          <w:numId w:val="40"/>
        </w:numPr>
        <w:spacing w:after="0" w:line="360" w:lineRule="auto"/>
        <w:ind w:left="993" w:hanging="426"/>
        <w:jc w:val="both"/>
        <w:rPr>
          <w:rFonts w:cs="Times New Roman"/>
          <w:b/>
          <w:iCs/>
          <w:sz w:val="24"/>
          <w:szCs w:val="24"/>
        </w:rPr>
      </w:pPr>
      <w:r w:rsidRPr="007B27C0">
        <w:rPr>
          <w:rFonts w:cs="Times New Roman"/>
          <w:b/>
          <w:iCs/>
          <w:sz w:val="24"/>
          <w:szCs w:val="24"/>
        </w:rPr>
        <w:lastRenderedPageBreak/>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 xml:space="preserve">dan Produk Domestik Bruto Periode </w:t>
      </w:r>
      <w:r w:rsidRPr="007B27C0">
        <w:rPr>
          <w:rFonts w:cs="Times New Roman"/>
          <w:b/>
          <w:sz w:val="24"/>
          <w:szCs w:val="24"/>
        </w:rPr>
        <w:t>2012.1 s.d. 2014.12.</w:t>
      </w:r>
    </w:p>
    <w:p w:rsidR="009B5A02" w:rsidRPr="007B27C0" w:rsidRDefault="009B5A02" w:rsidP="006C35FF">
      <w:pPr>
        <w:pStyle w:val="ListParagraph"/>
        <w:spacing w:after="0" w:line="360" w:lineRule="auto"/>
        <w:ind w:left="993" w:firstLine="447"/>
        <w:jc w:val="both"/>
        <w:rPr>
          <w:rFonts w:cs="Times New Roman"/>
          <w:b/>
          <w:iCs/>
          <w:sz w:val="24"/>
          <w:szCs w:val="24"/>
        </w:rPr>
      </w:pPr>
      <w:r w:rsidRPr="007B27C0">
        <w:rPr>
          <w:rFonts w:cs="Times New Roman"/>
          <w:sz w:val="24"/>
          <w:szCs w:val="24"/>
        </w:rPr>
        <w:t xml:space="preserve">Tabel 4.1 menunjukkan nilai probabilitas </w:t>
      </w:r>
      <w:r w:rsidRPr="007B27C0">
        <w:rPr>
          <w:rFonts w:cs="Times New Roman"/>
          <w:i/>
          <w:sz w:val="24"/>
          <w:szCs w:val="24"/>
        </w:rPr>
        <w:t xml:space="preserve">Jarque-Bera </w:t>
      </w:r>
      <w:r w:rsidRPr="007B27C0">
        <w:rPr>
          <w:rFonts w:cs="Times New Roman"/>
          <w:sz w:val="24"/>
          <w:szCs w:val="24"/>
        </w:rPr>
        <w:t xml:space="preserve">tidak signifikan pada derajat kepercayaan 95% dan 90% sehingga disimpulkan residual variabel </w:t>
      </w:r>
      <w:r w:rsidRPr="007B27C0">
        <w:rPr>
          <w:rFonts w:cs="Times New Roman"/>
          <w:iCs/>
          <w:sz w:val="24"/>
          <w:szCs w:val="24"/>
        </w:rPr>
        <w:t xml:space="preserve">deposito </w:t>
      </w:r>
      <w:r w:rsidRPr="007B27C0">
        <w:rPr>
          <w:rFonts w:cs="Times New Roman"/>
          <w:i/>
          <w:iCs/>
          <w:sz w:val="24"/>
          <w:szCs w:val="24"/>
        </w:rPr>
        <w:t xml:space="preserve">mudharabah </w:t>
      </w:r>
      <w:r w:rsidRPr="007B27C0">
        <w:rPr>
          <w:rFonts w:cs="Times New Roman"/>
          <w:iCs/>
          <w:sz w:val="24"/>
          <w:szCs w:val="24"/>
        </w:rPr>
        <w:t xml:space="preserve">dan produk domestik bruto BPRS </w:t>
      </w:r>
      <w:r w:rsidRPr="007B27C0">
        <w:rPr>
          <w:rFonts w:cs="Times New Roman"/>
          <w:sz w:val="24"/>
          <w:szCs w:val="24"/>
        </w:rPr>
        <w:t>berdistribusi normal.</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Tabel 4.1</w:t>
      </w:r>
    </w:p>
    <w:p w:rsidR="009B5A02" w:rsidRPr="007B27C0" w:rsidRDefault="009B5A02" w:rsidP="006C35FF">
      <w:pPr>
        <w:spacing w:after="0" w:line="240" w:lineRule="auto"/>
        <w:jc w:val="center"/>
        <w:rPr>
          <w:rFonts w:cs="Times New Roman"/>
          <w:b/>
          <w:i/>
          <w:iCs/>
          <w:sz w:val="24"/>
          <w:szCs w:val="24"/>
        </w:rPr>
      </w:pPr>
      <w:r w:rsidRPr="007B27C0">
        <w:rPr>
          <w:rFonts w:cs="Times New Roman"/>
          <w:b/>
          <w:iCs/>
          <w:sz w:val="24"/>
          <w:szCs w:val="24"/>
        </w:rPr>
        <w:t xml:space="preserve">Statistik Deskriptif Variabel Deposito </w:t>
      </w:r>
      <w:r w:rsidRPr="007B27C0">
        <w:rPr>
          <w:rFonts w:cs="Times New Roman"/>
          <w:b/>
          <w:i/>
          <w:iCs/>
          <w:sz w:val="24"/>
          <w:szCs w:val="24"/>
        </w:rPr>
        <w:t xml:space="preserve">Mudharabah </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dan Produk Domestik Bruto Periode </w:t>
      </w:r>
      <w:r w:rsidRPr="007B27C0">
        <w:rPr>
          <w:rFonts w:cs="Times New Roman"/>
          <w:b/>
          <w:sz w:val="24"/>
          <w:szCs w:val="24"/>
        </w:rPr>
        <w:t>2012.1 s.d. 2014.12.</w:t>
      </w:r>
    </w:p>
    <w:tbl>
      <w:tblPr>
        <w:tblW w:w="0" w:type="auto"/>
        <w:jc w:val="center"/>
        <w:tblBorders>
          <w:top w:val="single" w:sz="4" w:space="0" w:color="000000" w:themeColor="text1"/>
          <w:bottom w:val="single" w:sz="4" w:space="0" w:color="000000" w:themeColor="text1"/>
          <w:insideH w:val="single" w:sz="4" w:space="0" w:color="000000" w:themeColor="text1"/>
          <w:insideV w:val="single" w:sz="4" w:space="0" w:color="000000" w:themeColor="text1"/>
        </w:tblBorders>
        <w:tblLayout w:type="fixed"/>
        <w:tblCellMar>
          <w:left w:w="30" w:type="dxa"/>
          <w:right w:w="30" w:type="dxa"/>
        </w:tblCellMar>
        <w:tblLook w:val="0000" w:firstRow="0" w:lastRow="0" w:firstColumn="0" w:lastColumn="0" w:noHBand="0" w:noVBand="0"/>
      </w:tblPr>
      <w:tblGrid>
        <w:gridCol w:w="2381"/>
        <w:gridCol w:w="2115"/>
        <w:gridCol w:w="1897"/>
      </w:tblGrid>
      <w:tr w:rsidR="009B5A02" w:rsidRPr="007B27C0" w:rsidTr="00E30FC3">
        <w:trPr>
          <w:jc w:val="center"/>
        </w:trPr>
        <w:tc>
          <w:tcPr>
            <w:tcW w:w="2381"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2115"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LOG(MUD12)</w:t>
            </w:r>
          </w:p>
        </w:tc>
        <w:tc>
          <w:tcPr>
            <w:tcW w:w="1897"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LOG(PDB)</w:t>
            </w:r>
          </w:p>
        </w:tc>
      </w:tr>
      <w:tr w:rsidR="009B5A02" w:rsidRPr="007B27C0" w:rsidTr="00E30FC3">
        <w:trPr>
          <w:jc w:val="center"/>
        </w:trPr>
        <w:tc>
          <w:tcPr>
            <w:tcW w:w="2381" w:type="dxa"/>
            <w:tcBorders>
              <w:top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Mean</w:t>
            </w:r>
          </w:p>
        </w:tc>
        <w:tc>
          <w:tcPr>
            <w:tcW w:w="2115"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27.58364</w:t>
            </w:r>
          </w:p>
        </w:tc>
        <w:tc>
          <w:tcPr>
            <w:tcW w:w="1897"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33.07195</w:t>
            </w:r>
          </w:p>
        </w:tc>
      </w:tr>
      <w:tr w:rsidR="009B5A02" w:rsidRPr="007B27C0" w:rsidTr="00E30FC3">
        <w:trPr>
          <w:jc w:val="center"/>
        </w:trPr>
        <w:tc>
          <w:tcPr>
            <w:tcW w:w="2381"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2115"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27.64282</w:t>
            </w:r>
          </w:p>
        </w:tc>
        <w:tc>
          <w:tcPr>
            <w:tcW w:w="1897"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33.07963</w:t>
            </w:r>
          </w:p>
        </w:tc>
      </w:tr>
      <w:tr w:rsidR="009B5A02" w:rsidRPr="007B27C0" w:rsidTr="00E30FC3">
        <w:trPr>
          <w:jc w:val="center"/>
        </w:trPr>
        <w:tc>
          <w:tcPr>
            <w:tcW w:w="2381"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2115"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27.88095</w:t>
            </w:r>
          </w:p>
        </w:tc>
        <w:tc>
          <w:tcPr>
            <w:tcW w:w="1897"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33.16165</w:t>
            </w:r>
          </w:p>
        </w:tc>
      </w:tr>
      <w:tr w:rsidR="009B5A02" w:rsidRPr="007B27C0" w:rsidTr="00E30FC3">
        <w:trPr>
          <w:jc w:val="center"/>
        </w:trPr>
        <w:tc>
          <w:tcPr>
            <w:tcW w:w="2381"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2115"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27.14163</w:t>
            </w:r>
          </w:p>
        </w:tc>
        <w:tc>
          <w:tcPr>
            <w:tcW w:w="1897"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32.97653</w:t>
            </w:r>
          </w:p>
        </w:tc>
      </w:tr>
      <w:tr w:rsidR="009B5A02" w:rsidRPr="007B27C0" w:rsidTr="00E30FC3">
        <w:trPr>
          <w:jc w:val="center"/>
        </w:trPr>
        <w:tc>
          <w:tcPr>
            <w:tcW w:w="2381"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Jarque-Bera</w:t>
            </w:r>
          </w:p>
        </w:tc>
        <w:tc>
          <w:tcPr>
            <w:tcW w:w="2115"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3.061985</w:t>
            </w:r>
          </w:p>
        </w:tc>
        <w:tc>
          <w:tcPr>
            <w:tcW w:w="1897"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1.272614</w:t>
            </w:r>
          </w:p>
        </w:tc>
      </w:tr>
      <w:tr w:rsidR="009B5A02" w:rsidRPr="007B27C0" w:rsidTr="00E30FC3">
        <w:trPr>
          <w:jc w:val="center"/>
        </w:trPr>
        <w:tc>
          <w:tcPr>
            <w:tcW w:w="2381"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2115"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0.216321</w:t>
            </w:r>
          </w:p>
        </w:tc>
        <w:tc>
          <w:tcPr>
            <w:tcW w:w="1897"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0.529243</w:t>
            </w:r>
          </w:p>
        </w:tc>
      </w:tr>
      <w:tr w:rsidR="009B5A02" w:rsidRPr="007B27C0" w:rsidTr="00E30FC3">
        <w:trPr>
          <w:jc w:val="center"/>
        </w:trPr>
        <w:tc>
          <w:tcPr>
            <w:tcW w:w="2381" w:type="dxa"/>
            <w:tcBorders>
              <w:bottom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2115" w:type="dxa"/>
            <w:tcBorders>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c>
          <w:tcPr>
            <w:tcW w:w="1897" w:type="dxa"/>
            <w:tcBorders>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spacing w:after="0" w:line="360" w:lineRule="auto"/>
        <w:jc w:val="both"/>
        <w:rPr>
          <w:rFonts w:eastAsia="TT15Ct00" w:cs="Times New Roman"/>
          <w:b/>
          <w:sz w:val="24"/>
          <w:szCs w:val="24"/>
        </w:rPr>
      </w:pPr>
    </w:p>
    <w:p w:rsidR="009B5A02" w:rsidRPr="007B27C0" w:rsidRDefault="009B5A02" w:rsidP="00021CFE">
      <w:pPr>
        <w:pStyle w:val="ListParagraph"/>
        <w:spacing w:after="0" w:line="360" w:lineRule="auto"/>
        <w:ind w:firstLine="720"/>
        <w:jc w:val="both"/>
        <w:rPr>
          <w:rFonts w:cs="Times New Roman"/>
          <w:iCs/>
          <w:sz w:val="24"/>
          <w:szCs w:val="24"/>
        </w:rPr>
      </w:pPr>
      <w:r w:rsidRPr="007B27C0">
        <w:rPr>
          <w:rFonts w:cs="Times New Roman"/>
          <w:sz w:val="24"/>
          <w:szCs w:val="24"/>
        </w:rPr>
        <w:t xml:space="preserve">Berdasarkan grafik </w:t>
      </w:r>
      <w:r w:rsidRPr="007B27C0">
        <w:rPr>
          <w:rFonts w:cs="Times New Roman"/>
          <w:i/>
          <w:sz w:val="24"/>
          <w:szCs w:val="24"/>
        </w:rPr>
        <w:t xml:space="preserve">time series </w:t>
      </w:r>
      <w:r w:rsidRPr="007B27C0">
        <w:rPr>
          <w:rFonts w:cs="Times New Roman"/>
          <w:sz w:val="24"/>
          <w:szCs w:val="24"/>
        </w:rPr>
        <w:t>pada gambar 4.1 terlihat produk domestik bruto</w:t>
      </w:r>
      <w:r w:rsidRPr="007B27C0">
        <w:rPr>
          <w:rFonts w:cs="Times New Roman"/>
          <w:i/>
          <w:sz w:val="24"/>
          <w:szCs w:val="24"/>
        </w:rPr>
        <w:t xml:space="preserve"> </w:t>
      </w:r>
      <w:r w:rsidRPr="007B27C0">
        <w:rPr>
          <w:rFonts w:cs="Times New Roman"/>
          <w:sz w:val="24"/>
          <w:szCs w:val="24"/>
        </w:rPr>
        <w:t xml:space="preserve">dan penghimpunan deposito </w:t>
      </w:r>
      <w:r w:rsidRPr="007B27C0">
        <w:rPr>
          <w:rFonts w:cs="Times New Roman"/>
          <w:i/>
          <w:sz w:val="24"/>
          <w:szCs w:val="24"/>
        </w:rPr>
        <w:t xml:space="preserve">mudharabah </w:t>
      </w:r>
      <w:r w:rsidRPr="007B27C0">
        <w:rPr>
          <w:rFonts w:cs="Times New Roman"/>
          <w:sz w:val="24"/>
          <w:szCs w:val="24"/>
        </w:rPr>
        <w:t xml:space="preserve">mempunyai pola pergerakan yang sama yaitu dari kiri bawah ke kanan atas dengan fluktuasi yang mirip, sehingga diduga kedua variabel ini mempunyai hubungan yang positif. Peningkatan PDB mencerminkan adanya peningkatan daya beli masyarakat yang disaat yang sama terjadi kelenbihan dana yang ditanamkan pada berbagai instrumen investasi, yang salah satunya diduga pada deposito </w:t>
      </w:r>
      <w:r w:rsidRPr="007B27C0">
        <w:rPr>
          <w:rFonts w:cs="Times New Roman"/>
          <w:i/>
          <w:sz w:val="24"/>
          <w:szCs w:val="24"/>
        </w:rPr>
        <w:t xml:space="preserve">mudharabah </w:t>
      </w:r>
      <w:r w:rsidRPr="007B27C0">
        <w:rPr>
          <w:rFonts w:cs="Times New Roman"/>
          <w:sz w:val="24"/>
          <w:szCs w:val="24"/>
        </w:rPr>
        <w:t>BPRS.</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724150" cy="22522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724150" cy="2252250"/>
                    </a:xfrm>
                    <a:prstGeom prst="rect">
                      <a:avLst/>
                    </a:prstGeom>
                    <a:noFill/>
                    <a:ln w="9525">
                      <a:noFill/>
                      <a:miter lim="800000"/>
                      <a:headEnd/>
                      <a:tailEnd/>
                    </a:ln>
                  </pic:spPr>
                </pic:pic>
              </a:graphicData>
            </a:graphic>
          </wp:inline>
        </w:drawing>
      </w:r>
    </w:p>
    <w:p w:rsidR="009B5A02" w:rsidRPr="007B27C0" w:rsidRDefault="009B5A02" w:rsidP="006C35FF">
      <w:pPr>
        <w:spacing w:after="0" w:line="240" w:lineRule="auto"/>
        <w:jc w:val="center"/>
        <w:rPr>
          <w:rFonts w:cs="Times New Roman"/>
          <w:b/>
          <w:sz w:val="24"/>
          <w:szCs w:val="24"/>
        </w:rPr>
      </w:pPr>
      <w:r w:rsidRPr="007B27C0">
        <w:rPr>
          <w:rFonts w:cs="Times New Roman"/>
          <w:b/>
          <w:sz w:val="24"/>
          <w:szCs w:val="24"/>
        </w:rPr>
        <w:t>Gambar 4.1</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dan Produk Domestik Bruto Periode </w:t>
      </w:r>
      <w:r w:rsidRPr="007B27C0">
        <w:rPr>
          <w:rFonts w:cs="Times New Roman"/>
          <w:b/>
          <w:sz w:val="24"/>
          <w:szCs w:val="24"/>
        </w:rPr>
        <w:t>2012.1 s.d. 2014.12.</w:t>
      </w:r>
    </w:p>
    <w:p w:rsidR="009B5A02" w:rsidRPr="007B27C0" w:rsidRDefault="009B5A02" w:rsidP="00021CFE">
      <w:pPr>
        <w:pStyle w:val="BodyTextIndent2"/>
        <w:spacing w:after="0" w:line="360" w:lineRule="auto"/>
        <w:ind w:left="0"/>
        <w:rPr>
          <w:rFonts w:eastAsia="TT15Ct00" w:cs="Times New Roman"/>
          <w:b/>
          <w:sz w:val="24"/>
          <w:szCs w:val="24"/>
        </w:rPr>
      </w:pPr>
    </w:p>
    <w:p w:rsidR="006C35FF" w:rsidRPr="007B27C0" w:rsidRDefault="009B5A02" w:rsidP="006C35FF">
      <w:pPr>
        <w:pStyle w:val="ListParagraph"/>
        <w:numPr>
          <w:ilvl w:val="0"/>
          <w:numId w:val="40"/>
        </w:numPr>
        <w:spacing w:after="0" w:line="360" w:lineRule="auto"/>
        <w:ind w:left="993" w:hanging="426"/>
        <w:jc w:val="both"/>
        <w:rPr>
          <w:rFonts w:cs="Times New Roman"/>
          <w:b/>
          <w:iCs/>
          <w:sz w:val="24"/>
          <w:szCs w:val="24"/>
        </w:rPr>
      </w:pPr>
      <w:r w:rsidRPr="007B27C0">
        <w:rPr>
          <w:rFonts w:cs="Times New Roman"/>
          <w:b/>
          <w:iCs/>
          <w:sz w:val="24"/>
          <w:szCs w:val="24"/>
        </w:rPr>
        <w:lastRenderedPageBreak/>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 xml:space="preserve">dan Inflasi Periode </w:t>
      </w:r>
      <w:r w:rsidRPr="007B27C0">
        <w:rPr>
          <w:rFonts w:cs="Times New Roman"/>
          <w:b/>
          <w:sz w:val="24"/>
          <w:szCs w:val="24"/>
        </w:rPr>
        <w:t>2012.1 s.d. 2014.12.</w:t>
      </w:r>
    </w:p>
    <w:p w:rsidR="009B5A02" w:rsidRPr="007B27C0" w:rsidRDefault="009B5A02" w:rsidP="006C35FF">
      <w:pPr>
        <w:pStyle w:val="ListParagraph"/>
        <w:spacing w:after="0" w:line="360" w:lineRule="auto"/>
        <w:ind w:left="993" w:firstLine="567"/>
        <w:jc w:val="both"/>
        <w:rPr>
          <w:rFonts w:cs="Times New Roman"/>
          <w:b/>
          <w:iCs/>
          <w:sz w:val="24"/>
          <w:szCs w:val="24"/>
        </w:rPr>
      </w:pPr>
      <w:r w:rsidRPr="007B27C0">
        <w:rPr>
          <w:rFonts w:cs="Times New Roman"/>
          <w:sz w:val="24"/>
          <w:szCs w:val="24"/>
        </w:rPr>
        <w:t xml:space="preserve">Tabel 4.2 menunjukkan nilai probabilitas </w:t>
      </w:r>
      <w:r w:rsidRPr="007B27C0">
        <w:rPr>
          <w:rFonts w:cs="Times New Roman"/>
          <w:i/>
          <w:sz w:val="24"/>
          <w:szCs w:val="24"/>
        </w:rPr>
        <w:t xml:space="preserve">Jarque-Bera </w:t>
      </w:r>
      <w:r w:rsidRPr="007B27C0">
        <w:rPr>
          <w:rFonts w:cs="Times New Roman"/>
          <w:sz w:val="24"/>
          <w:szCs w:val="24"/>
        </w:rPr>
        <w:t xml:space="preserve">tidak signifikan pada derajat kepercayaan 95% dan 90% sehingga disimpulkan residual variabel </w:t>
      </w:r>
      <w:r w:rsidRPr="007B27C0">
        <w:rPr>
          <w:rFonts w:cs="Times New Roman"/>
          <w:iCs/>
          <w:sz w:val="24"/>
          <w:szCs w:val="24"/>
        </w:rPr>
        <w:t xml:space="preserve">inflasi </w:t>
      </w:r>
      <w:r w:rsidRPr="007B27C0">
        <w:rPr>
          <w:rFonts w:cs="Times New Roman"/>
          <w:sz w:val="24"/>
          <w:szCs w:val="24"/>
        </w:rPr>
        <w:t>berdistribusi normal.</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Tabel 4.2</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Statistik Deskriptif Variabel Inflasi</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 Periode </w:t>
      </w:r>
      <w:r w:rsidRPr="007B27C0">
        <w:rPr>
          <w:rFonts w:cs="Times New Roman"/>
          <w:b/>
          <w:sz w:val="24"/>
          <w:szCs w:val="24"/>
        </w:rPr>
        <w:t>2012.1 s.d. 2014.12.</w:t>
      </w:r>
    </w:p>
    <w:tbl>
      <w:tblPr>
        <w:tblW w:w="0" w:type="auto"/>
        <w:jc w:val="center"/>
        <w:tblBorders>
          <w:top w:val="double" w:sz="4" w:space="0" w:color="auto"/>
          <w:bottom w:val="single" w:sz="4" w:space="0" w:color="000000" w:themeColor="text1"/>
          <w:insideH w:val="single" w:sz="4" w:space="0" w:color="000000" w:themeColor="text1"/>
          <w:insideV w:val="single" w:sz="4" w:space="0" w:color="000000" w:themeColor="text1"/>
        </w:tblBorders>
        <w:tblLayout w:type="fixed"/>
        <w:tblCellMar>
          <w:left w:w="30" w:type="dxa"/>
          <w:right w:w="30" w:type="dxa"/>
        </w:tblCellMar>
        <w:tblLook w:val="0000" w:firstRow="0" w:lastRow="0" w:firstColumn="0" w:lastColumn="0" w:noHBand="0" w:noVBand="0"/>
      </w:tblPr>
      <w:tblGrid>
        <w:gridCol w:w="1903"/>
        <w:gridCol w:w="3272"/>
      </w:tblGrid>
      <w:tr w:rsidR="009B5A02" w:rsidRPr="007B27C0" w:rsidTr="00E30FC3">
        <w:trPr>
          <w:jc w:val="center"/>
        </w:trPr>
        <w:tc>
          <w:tcPr>
            <w:tcW w:w="1903"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3272"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LOG(INF)</w:t>
            </w:r>
          </w:p>
        </w:tc>
      </w:tr>
      <w:tr w:rsidR="009B5A02" w:rsidRPr="007B27C0" w:rsidTr="00E30FC3">
        <w:trPr>
          <w:jc w:val="center"/>
        </w:trPr>
        <w:tc>
          <w:tcPr>
            <w:tcW w:w="1903" w:type="dxa"/>
            <w:tcBorders>
              <w:top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Mean</w:t>
            </w:r>
          </w:p>
        </w:tc>
        <w:tc>
          <w:tcPr>
            <w:tcW w:w="3272"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1.730205</w:t>
            </w:r>
          </w:p>
        </w:tc>
      </w:tr>
      <w:tr w:rsidR="009B5A02" w:rsidRPr="007B27C0" w:rsidTr="00E30FC3">
        <w:trPr>
          <w:jc w:val="center"/>
        </w:trPr>
        <w:tc>
          <w:tcPr>
            <w:tcW w:w="1903"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327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1.684435</w:t>
            </w:r>
          </w:p>
        </w:tc>
      </w:tr>
      <w:tr w:rsidR="009B5A02" w:rsidRPr="007B27C0" w:rsidTr="00E30FC3">
        <w:trPr>
          <w:jc w:val="center"/>
        </w:trPr>
        <w:tc>
          <w:tcPr>
            <w:tcW w:w="1903"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327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2.173615</w:t>
            </w:r>
          </w:p>
        </w:tc>
      </w:tr>
      <w:tr w:rsidR="009B5A02" w:rsidRPr="007B27C0" w:rsidTr="00E30FC3">
        <w:trPr>
          <w:jc w:val="center"/>
        </w:trPr>
        <w:tc>
          <w:tcPr>
            <w:tcW w:w="1903"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327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1.269761</w:t>
            </w:r>
          </w:p>
        </w:tc>
      </w:tr>
      <w:tr w:rsidR="009B5A02" w:rsidRPr="007B27C0" w:rsidTr="00E30FC3">
        <w:trPr>
          <w:jc w:val="center"/>
        </w:trPr>
        <w:tc>
          <w:tcPr>
            <w:tcW w:w="1903"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Jarque-Bera</w:t>
            </w:r>
          </w:p>
        </w:tc>
        <w:tc>
          <w:tcPr>
            <w:tcW w:w="327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3.356328</w:t>
            </w:r>
          </w:p>
        </w:tc>
      </w:tr>
      <w:tr w:rsidR="009B5A02" w:rsidRPr="007B27C0" w:rsidTr="00E30FC3">
        <w:trPr>
          <w:jc w:val="center"/>
        </w:trPr>
        <w:tc>
          <w:tcPr>
            <w:tcW w:w="1903"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327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0.186716</w:t>
            </w:r>
          </w:p>
        </w:tc>
      </w:tr>
      <w:tr w:rsidR="009B5A02" w:rsidRPr="007B27C0" w:rsidTr="00E30FC3">
        <w:trPr>
          <w:jc w:val="center"/>
        </w:trPr>
        <w:tc>
          <w:tcPr>
            <w:tcW w:w="1903" w:type="dxa"/>
            <w:tcBorders>
              <w:top w:val="single" w:sz="4" w:space="0" w:color="000000" w:themeColor="text1"/>
              <w:bottom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3272" w:type="dxa"/>
            <w:tcBorders>
              <w:top w:val="single" w:sz="4" w:space="0" w:color="000000" w:themeColor="text1"/>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6C35FF">
      <w:pPr>
        <w:pStyle w:val="ListParagraph"/>
        <w:spacing w:after="0" w:line="360" w:lineRule="auto"/>
        <w:ind w:left="993" w:firstLine="567"/>
        <w:jc w:val="both"/>
        <w:rPr>
          <w:rFonts w:cs="Times New Roman"/>
          <w:i/>
          <w:iCs/>
          <w:sz w:val="24"/>
          <w:szCs w:val="24"/>
        </w:rPr>
      </w:pPr>
      <w:r w:rsidRPr="007B27C0">
        <w:rPr>
          <w:rFonts w:cs="Times New Roman"/>
          <w:sz w:val="24"/>
          <w:szCs w:val="24"/>
        </w:rPr>
        <w:t xml:space="preserve">Berdasarkan grafik </w:t>
      </w:r>
      <w:r w:rsidRPr="007B27C0">
        <w:rPr>
          <w:rFonts w:cs="Times New Roman"/>
          <w:i/>
          <w:sz w:val="24"/>
          <w:szCs w:val="24"/>
        </w:rPr>
        <w:t xml:space="preserve">time series </w:t>
      </w:r>
      <w:r w:rsidRPr="007B27C0">
        <w:rPr>
          <w:rFonts w:cs="Times New Roman"/>
          <w:sz w:val="24"/>
          <w:szCs w:val="24"/>
        </w:rPr>
        <w:t xml:space="preserve">pada gambar 4.2 terlihat variabel inflasi dan penghimpunan deposito </w:t>
      </w:r>
      <w:r w:rsidRPr="007B27C0">
        <w:rPr>
          <w:rFonts w:cs="Times New Roman"/>
          <w:i/>
          <w:sz w:val="24"/>
          <w:szCs w:val="24"/>
        </w:rPr>
        <w:t xml:space="preserve">mudharabah </w:t>
      </w:r>
      <w:r w:rsidRPr="007B27C0">
        <w:rPr>
          <w:rFonts w:cs="Times New Roman"/>
          <w:sz w:val="24"/>
          <w:szCs w:val="24"/>
        </w:rPr>
        <w:t>mempunyai pola pergerakan yang sama yaitu dari kiri bawah ke kanan atas dengan fluktuasi yang mirip, sehingga diduga kedua variabel ini mempunyai hubungan yang positif. Ketika terjadi inflasi diduga masyarakat melakukan aksi lindung nilai dengan menanamkan dana di BPRS.</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662393" cy="22536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662393" cy="2253600"/>
                    </a:xfrm>
                    <a:prstGeom prst="rect">
                      <a:avLst/>
                    </a:prstGeom>
                    <a:noFill/>
                    <a:ln w="9525">
                      <a:noFill/>
                      <a:miter lim="800000"/>
                      <a:headEnd/>
                      <a:tailEnd/>
                    </a:ln>
                  </pic:spPr>
                </pic:pic>
              </a:graphicData>
            </a:graphic>
          </wp:inline>
        </w:drawing>
      </w:r>
    </w:p>
    <w:p w:rsidR="009B5A02" w:rsidRPr="007B27C0" w:rsidRDefault="009B5A02" w:rsidP="006C35FF">
      <w:pPr>
        <w:spacing w:after="0" w:line="240" w:lineRule="auto"/>
        <w:jc w:val="center"/>
        <w:rPr>
          <w:rFonts w:cs="Times New Roman"/>
          <w:b/>
          <w:sz w:val="24"/>
          <w:szCs w:val="24"/>
        </w:rPr>
      </w:pPr>
      <w:r w:rsidRPr="007B27C0">
        <w:rPr>
          <w:rFonts w:cs="Times New Roman"/>
          <w:b/>
          <w:sz w:val="24"/>
          <w:szCs w:val="24"/>
        </w:rPr>
        <w:t>Gambar 4.2</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9B5A02" w:rsidRPr="007B27C0" w:rsidRDefault="009B5A02" w:rsidP="007B27C0">
      <w:pPr>
        <w:spacing w:after="0" w:line="240" w:lineRule="auto"/>
        <w:jc w:val="center"/>
        <w:rPr>
          <w:rFonts w:cs="Times New Roman"/>
          <w:b/>
          <w:sz w:val="24"/>
          <w:szCs w:val="24"/>
        </w:rPr>
      </w:pPr>
      <w:r w:rsidRPr="007B27C0">
        <w:rPr>
          <w:rFonts w:cs="Times New Roman"/>
          <w:b/>
          <w:iCs/>
          <w:sz w:val="24"/>
          <w:szCs w:val="24"/>
        </w:rPr>
        <w:t xml:space="preserve">dan Inflasi Periode </w:t>
      </w:r>
      <w:r w:rsidRPr="007B27C0">
        <w:rPr>
          <w:rFonts w:cs="Times New Roman"/>
          <w:b/>
          <w:sz w:val="24"/>
          <w:szCs w:val="24"/>
        </w:rPr>
        <w:t>2012.1 s.d. 2014.12.</w:t>
      </w:r>
    </w:p>
    <w:p w:rsidR="006C35FF" w:rsidRPr="007B27C0" w:rsidRDefault="006C35FF" w:rsidP="00021CFE">
      <w:pPr>
        <w:spacing w:after="0" w:line="360" w:lineRule="auto"/>
        <w:rPr>
          <w:rFonts w:cs="Times New Roman"/>
          <w:b/>
          <w:sz w:val="24"/>
          <w:szCs w:val="24"/>
        </w:rPr>
      </w:pPr>
    </w:p>
    <w:p w:rsidR="006C35FF" w:rsidRPr="007B27C0" w:rsidRDefault="009B5A02" w:rsidP="006C35FF">
      <w:pPr>
        <w:pStyle w:val="ListParagraph"/>
        <w:numPr>
          <w:ilvl w:val="0"/>
          <w:numId w:val="40"/>
        </w:numPr>
        <w:spacing w:after="0" w:line="360" w:lineRule="auto"/>
        <w:ind w:left="993" w:hanging="426"/>
        <w:jc w:val="both"/>
        <w:rPr>
          <w:rFonts w:cs="Times New Roman"/>
          <w:b/>
          <w:iCs/>
          <w:sz w:val="24"/>
          <w:szCs w:val="24"/>
        </w:rPr>
      </w:pPr>
      <w:r w:rsidRPr="007B27C0">
        <w:rPr>
          <w:rFonts w:cs="Times New Roman"/>
          <w:b/>
          <w:iCs/>
          <w:sz w:val="24"/>
          <w:szCs w:val="24"/>
        </w:rPr>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 xml:space="preserve">dan </w:t>
      </w:r>
      <w:r w:rsidRPr="007B27C0">
        <w:rPr>
          <w:rFonts w:cs="Times New Roman"/>
          <w:b/>
          <w:i/>
          <w:iCs/>
          <w:sz w:val="24"/>
          <w:szCs w:val="24"/>
        </w:rPr>
        <w:t xml:space="preserve">BI Rate  </w:t>
      </w:r>
      <w:r w:rsidRPr="007B27C0">
        <w:rPr>
          <w:rFonts w:cs="Times New Roman"/>
          <w:b/>
          <w:iCs/>
          <w:sz w:val="24"/>
          <w:szCs w:val="24"/>
        </w:rPr>
        <w:t xml:space="preserve">Periode </w:t>
      </w:r>
      <w:r w:rsidRPr="007B27C0">
        <w:rPr>
          <w:rFonts w:cs="Times New Roman"/>
          <w:b/>
          <w:sz w:val="24"/>
          <w:szCs w:val="24"/>
        </w:rPr>
        <w:t>2012.1 s.d. 2014.12.</w:t>
      </w:r>
    </w:p>
    <w:p w:rsidR="009B5A02" w:rsidRPr="007B27C0" w:rsidRDefault="009B5A02" w:rsidP="006C35FF">
      <w:pPr>
        <w:pStyle w:val="ListParagraph"/>
        <w:spacing w:after="0" w:line="360" w:lineRule="auto"/>
        <w:ind w:left="993" w:firstLine="447"/>
        <w:jc w:val="both"/>
        <w:rPr>
          <w:rFonts w:cs="Times New Roman"/>
          <w:b/>
          <w:iCs/>
          <w:sz w:val="24"/>
          <w:szCs w:val="24"/>
        </w:rPr>
      </w:pPr>
      <w:r w:rsidRPr="007B27C0">
        <w:rPr>
          <w:rFonts w:cs="Times New Roman"/>
          <w:sz w:val="24"/>
          <w:szCs w:val="24"/>
        </w:rPr>
        <w:lastRenderedPageBreak/>
        <w:t xml:space="preserve">Tabel 4.3 menunjukkan probabilitas </w:t>
      </w:r>
      <w:r w:rsidRPr="007B27C0">
        <w:rPr>
          <w:rFonts w:cs="Times New Roman"/>
          <w:i/>
          <w:sz w:val="24"/>
          <w:szCs w:val="24"/>
        </w:rPr>
        <w:t xml:space="preserve">Jarque-Bera </w:t>
      </w:r>
      <w:r w:rsidRPr="007B27C0">
        <w:rPr>
          <w:rFonts w:cs="Times New Roman"/>
          <w:sz w:val="24"/>
          <w:szCs w:val="24"/>
        </w:rPr>
        <w:t xml:space="preserve">tidak signifikan pada derajat kepercayaan 95% sehingga residual variabel </w:t>
      </w:r>
      <w:r w:rsidRPr="007B27C0">
        <w:rPr>
          <w:rFonts w:cs="Times New Roman"/>
          <w:i/>
          <w:iCs/>
          <w:sz w:val="24"/>
          <w:szCs w:val="24"/>
        </w:rPr>
        <w:t>BI Rate</w:t>
      </w:r>
      <w:r w:rsidRPr="007B27C0">
        <w:rPr>
          <w:rFonts w:cs="Times New Roman"/>
          <w:iCs/>
          <w:sz w:val="24"/>
          <w:szCs w:val="24"/>
        </w:rPr>
        <w:t xml:space="preserve"> </w:t>
      </w:r>
      <w:r w:rsidRPr="007B27C0">
        <w:rPr>
          <w:rFonts w:cs="Times New Roman"/>
          <w:sz w:val="24"/>
          <w:szCs w:val="24"/>
        </w:rPr>
        <w:t>berdistribusi normal.</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Tabel 4.3</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 xml:space="preserve">Statistik Deskriptif Variabel </w:t>
      </w:r>
      <w:r w:rsidRPr="007B27C0">
        <w:rPr>
          <w:rFonts w:cs="Times New Roman"/>
          <w:b/>
          <w:i/>
          <w:iCs/>
          <w:sz w:val="24"/>
          <w:szCs w:val="24"/>
        </w:rPr>
        <w:t>BI Rate</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 Periode </w:t>
      </w:r>
      <w:r w:rsidRPr="007B27C0">
        <w:rPr>
          <w:rFonts w:cs="Times New Roman"/>
          <w:b/>
          <w:sz w:val="24"/>
          <w:szCs w:val="24"/>
        </w:rPr>
        <w:t>2012.1 s.d. 2014.12.</w:t>
      </w:r>
    </w:p>
    <w:tbl>
      <w:tblPr>
        <w:tblW w:w="0" w:type="auto"/>
        <w:jc w:val="center"/>
        <w:tblBorders>
          <w:top w:val="double" w:sz="4" w:space="0" w:color="auto"/>
          <w:bottom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45"/>
        <w:gridCol w:w="3414"/>
      </w:tblGrid>
      <w:tr w:rsidR="009B5A02" w:rsidRPr="007B27C0" w:rsidTr="00E30FC3">
        <w:trPr>
          <w:jc w:val="center"/>
        </w:trPr>
        <w:tc>
          <w:tcPr>
            <w:tcW w:w="2045"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3414"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LOG(BI RATE)</w:t>
            </w:r>
          </w:p>
        </w:tc>
      </w:tr>
      <w:tr w:rsidR="009B5A02" w:rsidRPr="007B27C0" w:rsidTr="00E30FC3">
        <w:trPr>
          <w:jc w:val="center"/>
        </w:trPr>
        <w:tc>
          <w:tcPr>
            <w:tcW w:w="2045" w:type="dxa"/>
            <w:tcBorders>
              <w:top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Mean</w:t>
            </w:r>
          </w:p>
        </w:tc>
        <w:tc>
          <w:tcPr>
            <w:tcW w:w="3414"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1.878463</w:t>
            </w: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1.831781</w:t>
            </w: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2.047693</w:t>
            </w: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1.749200</w:t>
            </w: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Jarque-Bera</w:t>
            </w: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5.444429</w:t>
            </w: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0.065729</w:t>
            </w: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jc w:val="center"/>
              <w:rPr>
                <w:rFonts w:cs="Times New Roman"/>
                <w:sz w:val="24"/>
                <w:szCs w:val="24"/>
              </w:rPr>
            </w:pP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p>
        </w:tc>
      </w:tr>
      <w:tr w:rsidR="009B5A02" w:rsidRPr="007B27C0" w:rsidTr="00E30FC3">
        <w:trPr>
          <w:jc w:val="center"/>
        </w:trPr>
        <w:tc>
          <w:tcPr>
            <w:tcW w:w="2045"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341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6C35FF">
      <w:pPr>
        <w:pStyle w:val="ListParagraph"/>
        <w:spacing w:after="0" w:line="360" w:lineRule="auto"/>
        <w:ind w:left="993" w:firstLine="447"/>
        <w:jc w:val="both"/>
        <w:rPr>
          <w:rFonts w:cs="Times New Roman"/>
          <w:i/>
          <w:iCs/>
          <w:sz w:val="24"/>
          <w:szCs w:val="24"/>
        </w:rPr>
      </w:pPr>
      <w:r w:rsidRPr="007B27C0">
        <w:rPr>
          <w:rFonts w:cs="Times New Roman"/>
          <w:sz w:val="24"/>
          <w:szCs w:val="24"/>
        </w:rPr>
        <w:t xml:space="preserve">Berdasarkan grafik </w:t>
      </w:r>
      <w:r w:rsidRPr="007B27C0">
        <w:rPr>
          <w:rFonts w:cs="Times New Roman"/>
          <w:i/>
          <w:sz w:val="24"/>
          <w:szCs w:val="24"/>
        </w:rPr>
        <w:t xml:space="preserve">time series </w:t>
      </w:r>
      <w:r w:rsidRPr="007B27C0">
        <w:rPr>
          <w:rFonts w:cs="Times New Roman"/>
          <w:sz w:val="24"/>
          <w:szCs w:val="24"/>
        </w:rPr>
        <w:t xml:space="preserve">pada gambar 4.3 terlihat variabel </w:t>
      </w:r>
      <w:r w:rsidRPr="007B27C0">
        <w:rPr>
          <w:rFonts w:cs="Times New Roman"/>
          <w:i/>
          <w:sz w:val="24"/>
          <w:szCs w:val="24"/>
        </w:rPr>
        <w:t>BI rate</w:t>
      </w:r>
      <w:r w:rsidRPr="007B27C0">
        <w:rPr>
          <w:rFonts w:cs="Times New Roman"/>
          <w:sz w:val="24"/>
          <w:szCs w:val="24"/>
        </w:rPr>
        <w:t xml:space="preserve"> dan penghimpunan deposito </w:t>
      </w:r>
      <w:r w:rsidRPr="007B27C0">
        <w:rPr>
          <w:rFonts w:cs="Times New Roman"/>
          <w:i/>
          <w:sz w:val="24"/>
          <w:szCs w:val="24"/>
        </w:rPr>
        <w:t xml:space="preserve">mudharabah </w:t>
      </w:r>
      <w:r w:rsidRPr="007B27C0">
        <w:rPr>
          <w:rFonts w:cs="Times New Roman"/>
          <w:sz w:val="24"/>
          <w:szCs w:val="24"/>
        </w:rPr>
        <w:t xml:space="preserve">mempunyai pola pergerakan yang sama yaitu dari kiri bawah ke kanan atas dengan fluktuasi yang mirip, sehingga diduga kedua variabel ini mempunyai hubungan yang positif. </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662393" cy="22536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662393" cy="2253600"/>
                    </a:xfrm>
                    <a:prstGeom prst="rect">
                      <a:avLst/>
                    </a:prstGeom>
                    <a:noFill/>
                    <a:ln w="9525">
                      <a:noFill/>
                      <a:miter lim="800000"/>
                      <a:headEnd/>
                      <a:tailEnd/>
                    </a:ln>
                  </pic:spPr>
                </pic:pic>
              </a:graphicData>
            </a:graphic>
          </wp:inline>
        </w:drawing>
      </w:r>
    </w:p>
    <w:p w:rsidR="009B5A02" w:rsidRPr="007B27C0" w:rsidRDefault="009B5A02" w:rsidP="006C35FF">
      <w:pPr>
        <w:spacing w:after="0" w:line="240" w:lineRule="auto"/>
        <w:jc w:val="center"/>
        <w:rPr>
          <w:rFonts w:cs="Times New Roman"/>
          <w:b/>
          <w:sz w:val="24"/>
          <w:szCs w:val="24"/>
        </w:rPr>
      </w:pPr>
      <w:r w:rsidRPr="007B27C0">
        <w:rPr>
          <w:rFonts w:cs="Times New Roman"/>
          <w:b/>
          <w:sz w:val="24"/>
          <w:szCs w:val="24"/>
        </w:rPr>
        <w:t>Gambar 4.2</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9B5A02" w:rsidRPr="007B27C0" w:rsidRDefault="009B5A02" w:rsidP="006C35FF">
      <w:pPr>
        <w:spacing w:after="0" w:line="240" w:lineRule="auto"/>
        <w:jc w:val="center"/>
        <w:rPr>
          <w:rFonts w:cs="Times New Roman"/>
          <w:b/>
          <w:sz w:val="24"/>
          <w:szCs w:val="24"/>
        </w:rPr>
      </w:pPr>
      <w:r w:rsidRPr="007B27C0">
        <w:rPr>
          <w:rFonts w:cs="Times New Roman"/>
          <w:b/>
          <w:iCs/>
          <w:sz w:val="24"/>
          <w:szCs w:val="24"/>
        </w:rPr>
        <w:t xml:space="preserve">dan </w:t>
      </w:r>
      <w:r w:rsidRPr="007B27C0">
        <w:rPr>
          <w:rFonts w:cs="Times New Roman"/>
          <w:b/>
          <w:i/>
          <w:iCs/>
          <w:sz w:val="24"/>
          <w:szCs w:val="24"/>
        </w:rPr>
        <w:t>BI Rate</w:t>
      </w:r>
      <w:r w:rsidRPr="007B27C0">
        <w:rPr>
          <w:rFonts w:cs="Times New Roman"/>
          <w:b/>
          <w:iCs/>
          <w:sz w:val="24"/>
          <w:szCs w:val="24"/>
        </w:rPr>
        <w:t xml:space="preserve"> Periode </w:t>
      </w:r>
      <w:r w:rsidRPr="007B27C0">
        <w:rPr>
          <w:rFonts w:cs="Times New Roman"/>
          <w:b/>
          <w:sz w:val="24"/>
          <w:szCs w:val="24"/>
        </w:rPr>
        <w:t>2012.1 s.d. 2014.12.</w:t>
      </w:r>
    </w:p>
    <w:p w:rsidR="009B5A02" w:rsidRPr="007B27C0" w:rsidRDefault="009B5A02" w:rsidP="006C35FF">
      <w:pPr>
        <w:spacing w:after="0" w:line="360" w:lineRule="auto"/>
        <w:rPr>
          <w:rFonts w:cs="Times New Roman"/>
          <w:b/>
          <w:sz w:val="24"/>
          <w:szCs w:val="24"/>
        </w:rPr>
      </w:pPr>
    </w:p>
    <w:p w:rsidR="006C35FF" w:rsidRPr="007B27C0" w:rsidRDefault="009B5A02" w:rsidP="006C35FF">
      <w:pPr>
        <w:pStyle w:val="ListParagraph"/>
        <w:numPr>
          <w:ilvl w:val="0"/>
          <w:numId w:val="40"/>
        </w:numPr>
        <w:spacing w:after="0" w:line="360" w:lineRule="auto"/>
        <w:ind w:left="993" w:hanging="426"/>
        <w:jc w:val="both"/>
        <w:rPr>
          <w:rFonts w:cs="Times New Roman"/>
          <w:b/>
          <w:iCs/>
          <w:sz w:val="24"/>
          <w:szCs w:val="24"/>
        </w:rPr>
      </w:pPr>
      <w:r w:rsidRPr="007B27C0">
        <w:rPr>
          <w:rFonts w:cs="Times New Roman"/>
          <w:b/>
          <w:iCs/>
          <w:sz w:val="24"/>
          <w:szCs w:val="24"/>
        </w:rPr>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dan Nisbah Bagi Hasil</w:t>
      </w:r>
      <w:r w:rsidRPr="007B27C0">
        <w:rPr>
          <w:rFonts w:cs="Times New Roman"/>
          <w:b/>
          <w:i/>
          <w:iCs/>
          <w:sz w:val="24"/>
          <w:szCs w:val="24"/>
        </w:rPr>
        <w:t xml:space="preserve">  </w:t>
      </w:r>
      <w:r w:rsidRPr="007B27C0">
        <w:rPr>
          <w:rFonts w:cs="Times New Roman"/>
          <w:b/>
          <w:iCs/>
          <w:sz w:val="24"/>
          <w:szCs w:val="24"/>
        </w:rPr>
        <w:t xml:space="preserve">Periode </w:t>
      </w:r>
      <w:r w:rsidRPr="007B27C0">
        <w:rPr>
          <w:rFonts w:cs="Times New Roman"/>
          <w:b/>
          <w:sz w:val="24"/>
          <w:szCs w:val="24"/>
        </w:rPr>
        <w:t>2012.1 s.d. 2014.12.</w:t>
      </w:r>
    </w:p>
    <w:p w:rsidR="009B5A02" w:rsidRPr="007B27C0" w:rsidRDefault="009B5A02" w:rsidP="006C35FF">
      <w:pPr>
        <w:pStyle w:val="ListParagraph"/>
        <w:spacing w:after="0" w:line="360" w:lineRule="auto"/>
        <w:ind w:left="993" w:firstLine="447"/>
        <w:jc w:val="both"/>
        <w:rPr>
          <w:rFonts w:cs="Times New Roman"/>
          <w:b/>
          <w:iCs/>
          <w:sz w:val="24"/>
          <w:szCs w:val="24"/>
        </w:rPr>
      </w:pPr>
      <w:r w:rsidRPr="007B27C0">
        <w:rPr>
          <w:rFonts w:cs="Times New Roman"/>
          <w:sz w:val="24"/>
          <w:szCs w:val="24"/>
        </w:rPr>
        <w:lastRenderedPageBreak/>
        <w:t xml:space="preserve">Tabel 4.4 menunjukkan nilai probabilitas </w:t>
      </w:r>
      <w:r w:rsidRPr="007B27C0">
        <w:rPr>
          <w:rFonts w:cs="Times New Roman"/>
          <w:i/>
          <w:sz w:val="24"/>
          <w:szCs w:val="24"/>
        </w:rPr>
        <w:t xml:space="preserve">Jarque-Bera </w:t>
      </w:r>
      <w:r w:rsidRPr="007B27C0">
        <w:rPr>
          <w:rFonts w:cs="Times New Roman"/>
          <w:sz w:val="24"/>
          <w:szCs w:val="24"/>
        </w:rPr>
        <w:t xml:space="preserve">signifikan pada derajat kepercayaan 95% disimpulkan residual variabel </w:t>
      </w:r>
      <w:r w:rsidRPr="007B27C0">
        <w:rPr>
          <w:rFonts w:cs="Times New Roman"/>
          <w:iCs/>
          <w:sz w:val="24"/>
          <w:szCs w:val="24"/>
        </w:rPr>
        <w:t>nisbah bagi hasil</w:t>
      </w:r>
      <w:r w:rsidRPr="007B27C0">
        <w:rPr>
          <w:rFonts w:cs="Times New Roman"/>
          <w:b/>
          <w:i/>
          <w:iCs/>
          <w:sz w:val="24"/>
          <w:szCs w:val="24"/>
        </w:rPr>
        <w:t xml:space="preserve">  </w:t>
      </w:r>
      <w:r w:rsidRPr="007B27C0">
        <w:rPr>
          <w:rFonts w:cs="Times New Roman"/>
          <w:iCs/>
          <w:sz w:val="24"/>
          <w:szCs w:val="24"/>
        </w:rPr>
        <w:t xml:space="preserve">tidak </w:t>
      </w:r>
      <w:r w:rsidRPr="007B27C0">
        <w:rPr>
          <w:rFonts w:cs="Times New Roman"/>
          <w:sz w:val="24"/>
          <w:szCs w:val="24"/>
        </w:rPr>
        <w:t>berdistribusi normal.</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Tabel 4.4</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Statistik Deskriptif Variabel Nisbah Bagi Hasil</w:t>
      </w:r>
      <w:r w:rsidRPr="007B27C0">
        <w:rPr>
          <w:rFonts w:cs="Times New Roman"/>
          <w:b/>
          <w:i/>
          <w:iCs/>
          <w:sz w:val="24"/>
          <w:szCs w:val="24"/>
        </w:rPr>
        <w:t xml:space="preserve">  </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 Periode </w:t>
      </w:r>
      <w:r w:rsidRPr="007B27C0">
        <w:rPr>
          <w:rFonts w:cs="Times New Roman"/>
          <w:b/>
          <w:sz w:val="24"/>
          <w:szCs w:val="24"/>
        </w:rPr>
        <w:t>2012.1 s.d. 2014.12.</w:t>
      </w:r>
    </w:p>
    <w:tbl>
      <w:tblPr>
        <w:tblW w:w="0" w:type="auto"/>
        <w:jc w:val="center"/>
        <w:tblBorders>
          <w:top w:val="double" w:sz="4" w:space="0" w:color="auto"/>
          <w:bottom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74"/>
        <w:gridCol w:w="3402"/>
      </w:tblGrid>
      <w:tr w:rsidR="009B5A02" w:rsidRPr="007B27C0" w:rsidTr="00E30FC3">
        <w:trPr>
          <w:jc w:val="center"/>
        </w:trPr>
        <w:tc>
          <w:tcPr>
            <w:tcW w:w="1874"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3402"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LOG(NIS12)</w:t>
            </w:r>
          </w:p>
        </w:tc>
      </w:tr>
      <w:tr w:rsidR="009B5A02" w:rsidRPr="007B27C0" w:rsidTr="00E30FC3">
        <w:trPr>
          <w:jc w:val="center"/>
        </w:trPr>
        <w:tc>
          <w:tcPr>
            <w:tcW w:w="1874" w:type="dxa"/>
            <w:tcBorders>
              <w:top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Mean</w:t>
            </w:r>
          </w:p>
        </w:tc>
        <w:tc>
          <w:tcPr>
            <w:tcW w:w="3402"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2.420783</w:t>
            </w:r>
          </w:p>
        </w:tc>
      </w:tr>
      <w:tr w:rsidR="009B5A02" w:rsidRPr="007B27C0" w:rsidTr="00E30FC3">
        <w:trPr>
          <w:jc w:val="center"/>
        </w:trPr>
        <w:tc>
          <w:tcPr>
            <w:tcW w:w="1874"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340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2.423031</w:t>
            </w:r>
          </w:p>
        </w:tc>
      </w:tr>
      <w:tr w:rsidR="009B5A02" w:rsidRPr="007B27C0" w:rsidTr="00E30FC3">
        <w:trPr>
          <w:jc w:val="center"/>
        </w:trPr>
        <w:tc>
          <w:tcPr>
            <w:tcW w:w="1874"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340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2.472328</w:t>
            </w:r>
          </w:p>
        </w:tc>
      </w:tr>
      <w:tr w:rsidR="009B5A02" w:rsidRPr="007B27C0" w:rsidTr="00E30FC3">
        <w:trPr>
          <w:jc w:val="center"/>
        </w:trPr>
        <w:tc>
          <w:tcPr>
            <w:tcW w:w="1874"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340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2.313525</w:t>
            </w:r>
          </w:p>
        </w:tc>
      </w:tr>
      <w:tr w:rsidR="009B5A02" w:rsidRPr="007B27C0" w:rsidTr="00E30FC3">
        <w:trPr>
          <w:jc w:val="center"/>
        </w:trPr>
        <w:tc>
          <w:tcPr>
            <w:tcW w:w="1874"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Jarque-Bera</w:t>
            </w:r>
          </w:p>
        </w:tc>
        <w:tc>
          <w:tcPr>
            <w:tcW w:w="340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24.23615</w:t>
            </w:r>
          </w:p>
        </w:tc>
      </w:tr>
      <w:tr w:rsidR="009B5A02" w:rsidRPr="007B27C0" w:rsidTr="00E30FC3">
        <w:trPr>
          <w:jc w:val="center"/>
        </w:trPr>
        <w:tc>
          <w:tcPr>
            <w:tcW w:w="1874"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340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0.000005</w:t>
            </w:r>
          </w:p>
        </w:tc>
      </w:tr>
      <w:tr w:rsidR="009B5A02" w:rsidRPr="007B27C0" w:rsidTr="00E30FC3">
        <w:trPr>
          <w:jc w:val="center"/>
        </w:trPr>
        <w:tc>
          <w:tcPr>
            <w:tcW w:w="1874"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340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6C35FF">
      <w:pPr>
        <w:pStyle w:val="ListParagraph"/>
        <w:spacing w:after="0" w:line="360" w:lineRule="auto"/>
        <w:ind w:left="993" w:firstLine="447"/>
        <w:jc w:val="both"/>
        <w:rPr>
          <w:rFonts w:cs="Times New Roman"/>
          <w:i/>
          <w:iCs/>
          <w:sz w:val="24"/>
          <w:szCs w:val="24"/>
        </w:rPr>
      </w:pPr>
      <w:r w:rsidRPr="007B27C0">
        <w:rPr>
          <w:rFonts w:cs="Times New Roman"/>
          <w:sz w:val="24"/>
          <w:szCs w:val="24"/>
        </w:rPr>
        <w:t xml:space="preserve">Berdasarkan grafik time series pada gambar 4.4 terlihat variabel nisbah bagi hasil dan penghimpunan deposito </w:t>
      </w:r>
      <w:r w:rsidRPr="007B27C0">
        <w:rPr>
          <w:rFonts w:cs="Times New Roman"/>
          <w:i/>
          <w:sz w:val="24"/>
          <w:szCs w:val="24"/>
        </w:rPr>
        <w:t xml:space="preserve">mudharabah </w:t>
      </w:r>
      <w:r w:rsidRPr="007B27C0">
        <w:rPr>
          <w:rFonts w:cs="Times New Roman"/>
          <w:sz w:val="24"/>
          <w:szCs w:val="24"/>
        </w:rPr>
        <w:t xml:space="preserve">mempunyai pola pergerakan yang sama yaitu dari kiri bawah ke kanan atas dengan fluktuasi yang mirip, sehingga diduga kedua variabel ini mempunyai hubungan yang positif. </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453587" cy="20478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2461547" cy="2054519"/>
                    </a:xfrm>
                    <a:prstGeom prst="rect">
                      <a:avLst/>
                    </a:prstGeom>
                    <a:noFill/>
                    <a:ln w="9525">
                      <a:noFill/>
                      <a:miter lim="800000"/>
                      <a:headEnd/>
                      <a:tailEnd/>
                    </a:ln>
                  </pic:spPr>
                </pic:pic>
              </a:graphicData>
            </a:graphic>
          </wp:inline>
        </w:drawing>
      </w:r>
    </w:p>
    <w:p w:rsidR="009B5A02" w:rsidRPr="007B27C0" w:rsidRDefault="009B5A02" w:rsidP="006C35FF">
      <w:pPr>
        <w:spacing w:after="0" w:line="240" w:lineRule="auto"/>
        <w:jc w:val="center"/>
        <w:rPr>
          <w:rFonts w:cs="Times New Roman"/>
          <w:b/>
          <w:sz w:val="24"/>
          <w:szCs w:val="24"/>
        </w:rPr>
      </w:pPr>
      <w:r w:rsidRPr="007B27C0">
        <w:rPr>
          <w:rFonts w:cs="Times New Roman"/>
          <w:b/>
          <w:sz w:val="24"/>
          <w:szCs w:val="24"/>
        </w:rPr>
        <w:t>Gambar 4.4</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9B5A02" w:rsidRPr="007B27C0" w:rsidRDefault="009B5A02" w:rsidP="006C35FF">
      <w:pPr>
        <w:spacing w:after="0" w:line="240" w:lineRule="auto"/>
        <w:jc w:val="center"/>
        <w:rPr>
          <w:rFonts w:cs="Times New Roman"/>
          <w:b/>
          <w:sz w:val="24"/>
          <w:szCs w:val="24"/>
        </w:rPr>
      </w:pPr>
      <w:r w:rsidRPr="007B27C0">
        <w:rPr>
          <w:rFonts w:cs="Times New Roman"/>
          <w:b/>
          <w:iCs/>
          <w:sz w:val="24"/>
          <w:szCs w:val="24"/>
        </w:rPr>
        <w:t>dan Nisbah Bagi Hasil</w:t>
      </w:r>
      <w:r w:rsidRPr="007B27C0">
        <w:rPr>
          <w:rFonts w:cs="Times New Roman"/>
          <w:b/>
          <w:i/>
          <w:iCs/>
          <w:sz w:val="24"/>
          <w:szCs w:val="24"/>
        </w:rPr>
        <w:t xml:space="preserve">  </w:t>
      </w:r>
      <w:r w:rsidRPr="007B27C0">
        <w:rPr>
          <w:rFonts w:cs="Times New Roman"/>
          <w:b/>
          <w:iCs/>
          <w:sz w:val="24"/>
          <w:szCs w:val="24"/>
        </w:rPr>
        <w:t xml:space="preserve">Periode </w:t>
      </w:r>
      <w:r w:rsidRPr="007B27C0">
        <w:rPr>
          <w:rFonts w:cs="Times New Roman"/>
          <w:b/>
          <w:sz w:val="24"/>
          <w:szCs w:val="24"/>
        </w:rPr>
        <w:t>2012.1 s.d. 2014.12.</w:t>
      </w:r>
    </w:p>
    <w:p w:rsidR="009B5A02" w:rsidRPr="007B27C0" w:rsidRDefault="009B5A02" w:rsidP="006C35FF">
      <w:pPr>
        <w:spacing w:after="0" w:line="360" w:lineRule="auto"/>
        <w:rPr>
          <w:rFonts w:cs="Times New Roman"/>
          <w:b/>
          <w:sz w:val="24"/>
          <w:szCs w:val="24"/>
        </w:rPr>
      </w:pPr>
    </w:p>
    <w:p w:rsidR="006C35FF" w:rsidRPr="007B27C0" w:rsidRDefault="009B5A02" w:rsidP="006C35FF">
      <w:pPr>
        <w:pStyle w:val="ListParagraph"/>
        <w:numPr>
          <w:ilvl w:val="0"/>
          <w:numId w:val="40"/>
        </w:numPr>
        <w:spacing w:after="0" w:line="360" w:lineRule="auto"/>
        <w:ind w:left="993" w:hanging="426"/>
        <w:jc w:val="both"/>
        <w:rPr>
          <w:rFonts w:cs="Times New Roman"/>
          <w:b/>
          <w:iCs/>
          <w:sz w:val="24"/>
          <w:szCs w:val="24"/>
        </w:rPr>
      </w:pPr>
      <w:r w:rsidRPr="007B27C0">
        <w:rPr>
          <w:rFonts w:cs="Times New Roman"/>
          <w:b/>
          <w:iCs/>
          <w:sz w:val="24"/>
          <w:szCs w:val="24"/>
        </w:rPr>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dan Jumlah Jaringan Kantor</w:t>
      </w:r>
      <w:r w:rsidRPr="007B27C0">
        <w:rPr>
          <w:rFonts w:cs="Times New Roman"/>
          <w:b/>
          <w:i/>
          <w:iCs/>
          <w:sz w:val="24"/>
          <w:szCs w:val="24"/>
        </w:rPr>
        <w:t xml:space="preserve">  </w:t>
      </w:r>
      <w:r w:rsidRPr="007B27C0">
        <w:rPr>
          <w:rFonts w:cs="Times New Roman"/>
          <w:b/>
          <w:iCs/>
          <w:sz w:val="24"/>
          <w:szCs w:val="24"/>
        </w:rPr>
        <w:t xml:space="preserve">Periode </w:t>
      </w:r>
      <w:r w:rsidRPr="007B27C0">
        <w:rPr>
          <w:rFonts w:cs="Times New Roman"/>
          <w:b/>
          <w:sz w:val="24"/>
          <w:szCs w:val="24"/>
        </w:rPr>
        <w:t>2012.1 s.d. 2014.12.</w:t>
      </w:r>
    </w:p>
    <w:p w:rsidR="009B5A02" w:rsidRPr="007B27C0" w:rsidRDefault="009B5A02" w:rsidP="006C35FF">
      <w:pPr>
        <w:pStyle w:val="ListParagraph"/>
        <w:spacing w:after="0" w:line="360" w:lineRule="auto"/>
        <w:ind w:left="993" w:firstLine="447"/>
        <w:jc w:val="both"/>
        <w:rPr>
          <w:rFonts w:cs="Times New Roman"/>
          <w:b/>
          <w:iCs/>
          <w:sz w:val="24"/>
          <w:szCs w:val="24"/>
        </w:rPr>
      </w:pPr>
      <w:r w:rsidRPr="007B27C0">
        <w:rPr>
          <w:rFonts w:cs="Times New Roman"/>
          <w:sz w:val="24"/>
          <w:szCs w:val="24"/>
        </w:rPr>
        <w:t xml:space="preserve">Tabel 4.5 menunjukkan nilai probabilitas </w:t>
      </w:r>
      <w:r w:rsidRPr="007B27C0">
        <w:rPr>
          <w:rFonts w:cs="Times New Roman"/>
          <w:i/>
          <w:sz w:val="24"/>
          <w:szCs w:val="24"/>
        </w:rPr>
        <w:t xml:space="preserve">Jarque-Bera </w:t>
      </w:r>
      <w:r w:rsidRPr="007B27C0">
        <w:rPr>
          <w:rFonts w:cs="Times New Roman"/>
          <w:sz w:val="24"/>
          <w:szCs w:val="24"/>
        </w:rPr>
        <w:t xml:space="preserve">tidak signifikan pada derajat kepercayaan 95% disimpulkan residual variabel </w:t>
      </w:r>
      <w:r w:rsidRPr="007B27C0">
        <w:rPr>
          <w:rFonts w:cs="Times New Roman"/>
          <w:iCs/>
          <w:sz w:val="24"/>
          <w:szCs w:val="24"/>
        </w:rPr>
        <w:t>jumlah jaringan kantor</w:t>
      </w:r>
      <w:r w:rsidRPr="007B27C0">
        <w:rPr>
          <w:rFonts w:cs="Times New Roman"/>
          <w:b/>
          <w:i/>
          <w:iCs/>
          <w:sz w:val="24"/>
          <w:szCs w:val="24"/>
        </w:rPr>
        <w:t xml:space="preserve">  </w:t>
      </w:r>
      <w:r w:rsidRPr="007B27C0">
        <w:rPr>
          <w:rFonts w:cs="Times New Roman"/>
          <w:sz w:val="24"/>
          <w:szCs w:val="24"/>
        </w:rPr>
        <w:t>berdistribusi normal.</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lastRenderedPageBreak/>
        <w:t>Tabel 4.5</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Statistik Deskriptif Variabel Jumlah Jaringan Kantor</w:t>
      </w:r>
      <w:r w:rsidRPr="007B27C0">
        <w:rPr>
          <w:rFonts w:cs="Times New Roman"/>
          <w:b/>
          <w:i/>
          <w:iCs/>
          <w:sz w:val="24"/>
          <w:szCs w:val="24"/>
        </w:rPr>
        <w:t xml:space="preserve">  </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 Periode </w:t>
      </w:r>
      <w:r w:rsidRPr="007B27C0">
        <w:rPr>
          <w:rFonts w:cs="Times New Roman"/>
          <w:b/>
          <w:sz w:val="24"/>
          <w:szCs w:val="24"/>
        </w:rPr>
        <w:t>2012.1 s.d. 2014.12.</w:t>
      </w:r>
    </w:p>
    <w:tbl>
      <w:tblPr>
        <w:tblW w:w="0" w:type="auto"/>
        <w:jc w:val="center"/>
        <w:tblBorders>
          <w:top w:val="double" w:sz="4" w:space="0" w:color="auto"/>
          <w:bottom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06"/>
        <w:gridCol w:w="3459"/>
      </w:tblGrid>
      <w:tr w:rsidR="009B5A02" w:rsidRPr="007B27C0" w:rsidTr="00E30FC3">
        <w:trPr>
          <w:jc w:val="center"/>
        </w:trPr>
        <w:tc>
          <w:tcPr>
            <w:tcW w:w="1806"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3459"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LOG(KANT)</w:t>
            </w:r>
          </w:p>
        </w:tc>
      </w:tr>
      <w:tr w:rsidR="009B5A02" w:rsidRPr="007B27C0" w:rsidTr="00E30FC3">
        <w:trPr>
          <w:jc w:val="center"/>
        </w:trPr>
        <w:tc>
          <w:tcPr>
            <w:tcW w:w="1806" w:type="dxa"/>
            <w:tcBorders>
              <w:top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Mean</w:t>
            </w:r>
          </w:p>
        </w:tc>
        <w:tc>
          <w:tcPr>
            <w:tcW w:w="3459"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8.428027</w:t>
            </w:r>
          </w:p>
        </w:tc>
      </w:tr>
      <w:tr w:rsidR="009B5A02" w:rsidRPr="007B27C0" w:rsidTr="00E30FC3">
        <w:trPr>
          <w:jc w:val="center"/>
        </w:trPr>
        <w:tc>
          <w:tcPr>
            <w:tcW w:w="1806"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3459"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8.452546</w:t>
            </w:r>
          </w:p>
        </w:tc>
      </w:tr>
      <w:tr w:rsidR="009B5A02" w:rsidRPr="007B27C0" w:rsidTr="00E30FC3">
        <w:trPr>
          <w:jc w:val="center"/>
        </w:trPr>
        <w:tc>
          <w:tcPr>
            <w:tcW w:w="1806"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3459"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8.515992</w:t>
            </w:r>
          </w:p>
        </w:tc>
      </w:tr>
      <w:tr w:rsidR="009B5A02" w:rsidRPr="007B27C0" w:rsidTr="00E30FC3">
        <w:trPr>
          <w:jc w:val="center"/>
        </w:trPr>
        <w:tc>
          <w:tcPr>
            <w:tcW w:w="1806"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3459"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8.284757</w:t>
            </w:r>
          </w:p>
        </w:tc>
      </w:tr>
      <w:tr w:rsidR="009B5A02" w:rsidRPr="007B27C0" w:rsidTr="00E30FC3">
        <w:trPr>
          <w:jc w:val="center"/>
        </w:trPr>
        <w:tc>
          <w:tcPr>
            <w:tcW w:w="1806"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Jarque-Bera</w:t>
            </w:r>
          </w:p>
        </w:tc>
        <w:tc>
          <w:tcPr>
            <w:tcW w:w="3459"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3.304034</w:t>
            </w:r>
          </w:p>
        </w:tc>
      </w:tr>
      <w:tr w:rsidR="009B5A02" w:rsidRPr="007B27C0" w:rsidTr="00E30FC3">
        <w:trPr>
          <w:jc w:val="center"/>
        </w:trPr>
        <w:tc>
          <w:tcPr>
            <w:tcW w:w="1806"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3459"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0.191663</w:t>
            </w:r>
          </w:p>
        </w:tc>
      </w:tr>
      <w:tr w:rsidR="009B5A02" w:rsidRPr="007B27C0" w:rsidTr="00E30FC3">
        <w:trPr>
          <w:jc w:val="center"/>
        </w:trPr>
        <w:tc>
          <w:tcPr>
            <w:tcW w:w="1806"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3459"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6C35FF">
      <w:pPr>
        <w:pStyle w:val="ListParagraph"/>
        <w:spacing w:after="0" w:line="360" w:lineRule="auto"/>
        <w:ind w:left="993" w:firstLine="447"/>
        <w:jc w:val="both"/>
        <w:rPr>
          <w:rFonts w:cs="Times New Roman"/>
          <w:i/>
          <w:iCs/>
          <w:sz w:val="24"/>
          <w:szCs w:val="24"/>
        </w:rPr>
      </w:pPr>
      <w:r w:rsidRPr="007B27C0">
        <w:rPr>
          <w:rFonts w:cs="Times New Roman"/>
          <w:sz w:val="24"/>
          <w:szCs w:val="24"/>
        </w:rPr>
        <w:t xml:space="preserve">Berdasarkan grafik </w:t>
      </w:r>
      <w:r w:rsidRPr="007B27C0">
        <w:rPr>
          <w:rFonts w:cs="Times New Roman"/>
          <w:i/>
          <w:sz w:val="24"/>
          <w:szCs w:val="24"/>
        </w:rPr>
        <w:t xml:space="preserve">time series </w:t>
      </w:r>
      <w:r w:rsidRPr="007B27C0">
        <w:rPr>
          <w:rFonts w:cs="Times New Roman"/>
          <w:sz w:val="24"/>
          <w:szCs w:val="24"/>
        </w:rPr>
        <w:t xml:space="preserve">pada gambar 4.5 terlihat variabel jumlah jaringan kantor dan penghimpunan deposito </w:t>
      </w:r>
      <w:r w:rsidRPr="007B27C0">
        <w:rPr>
          <w:rFonts w:cs="Times New Roman"/>
          <w:i/>
          <w:sz w:val="24"/>
          <w:szCs w:val="24"/>
        </w:rPr>
        <w:t xml:space="preserve">mudharabah </w:t>
      </w:r>
      <w:r w:rsidRPr="007B27C0">
        <w:rPr>
          <w:rFonts w:cs="Times New Roman"/>
          <w:sz w:val="24"/>
          <w:szCs w:val="24"/>
        </w:rPr>
        <w:t xml:space="preserve">mempunyai pola pergerakan yang sama yaitu dari kiri bawah ke kanan atas dengan fluktuasi yang mirip, sehingga diduga kedua variabel ini mempunyai hubungan yang positif. </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695575" cy="2249850"/>
            <wp:effectExtent l="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2697782" cy="2251692"/>
                    </a:xfrm>
                    <a:prstGeom prst="rect">
                      <a:avLst/>
                    </a:prstGeom>
                    <a:noFill/>
                    <a:ln w="9525">
                      <a:noFill/>
                      <a:miter lim="800000"/>
                      <a:headEnd/>
                      <a:tailEnd/>
                    </a:ln>
                  </pic:spPr>
                </pic:pic>
              </a:graphicData>
            </a:graphic>
          </wp:inline>
        </w:drawing>
      </w:r>
    </w:p>
    <w:p w:rsidR="009B5A02" w:rsidRPr="007B27C0" w:rsidRDefault="009B5A02" w:rsidP="006C35FF">
      <w:pPr>
        <w:spacing w:after="0" w:line="240" w:lineRule="auto"/>
        <w:jc w:val="center"/>
        <w:rPr>
          <w:rFonts w:cs="Times New Roman"/>
          <w:b/>
          <w:sz w:val="24"/>
          <w:szCs w:val="24"/>
        </w:rPr>
      </w:pPr>
      <w:r w:rsidRPr="007B27C0">
        <w:rPr>
          <w:rFonts w:cs="Times New Roman"/>
          <w:b/>
          <w:sz w:val="24"/>
          <w:szCs w:val="24"/>
        </w:rPr>
        <w:t>Gambar 4.4</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9B5A02" w:rsidRPr="007B27C0" w:rsidRDefault="009B5A02" w:rsidP="006C35FF">
      <w:pPr>
        <w:spacing w:after="0" w:line="240" w:lineRule="auto"/>
        <w:jc w:val="center"/>
        <w:rPr>
          <w:rFonts w:cs="Times New Roman"/>
          <w:b/>
          <w:sz w:val="24"/>
          <w:szCs w:val="24"/>
        </w:rPr>
      </w:pPr>
      <w:r w:rsidRPr="007B27C0">
        <w:rPr>
          <w:rFonts w:cs="Times New Roman"/>
          <w:b/>
          <w:iCs/>
          <w:sz w:val="24"/>
          <w:szCs w:val="24"/>
        </w:rPr>
        <w:t xml:space="preserve">dan Jumlah jaringan Kantor Periode </w:t>
      </w:r>
      <w:r w:rsidRPr="007B27C0">
        <w:rPr>
          <w:rFonts w:cs="Times New Roman"/>
          <w:b/>
          <w:sz w:val="24"/>
          <w:szCs w:val="24"/>
        </w:rPr>
        <w:t>2012.1 s.d. 2014.12.</w:t>
      </w:r>
    </w:p>
    <w:p w:rsidR="009B5A02" w:rsidRPr="007B27C0" w:rsidRDefault="009B5A02" w:rsidP="00021CFE">
      <w:pPr>
        <w:spacing w:after="0" w:line="360" w:lineRule="auto"/>
        <w:jc w:val="center"/>
        <w:rPr>
          <w:rFonts w:cs="Times New Roman"/>
          <w:b/>
          <w:sz w:val="24"/>
          <w:szCs w:val="24"/>
        </w:rPr>
      </w:pPr>
    </w:p>
    <w:p w:rsidR="006C35FF" w:rsidRPr="007B27C0" w:rsidRDefault="009B5A02" w:rsidP="006C35FF">
      <w:pPr>
        <w:pStyle w:val="ListParagraph"/>
        <w:numPr>
          <w:ilvl w:val="0"/>
          <w:numId w:val="40"/>
        </w:numPr>
        <w:spacing w:after="0" w:line="360" w:lineRule="auto"/>
        <w:ind w:left="993" w:hanging="426"/>
        <w:jc w:val="both"/>
        <w:rPr>
          <w:rFonts w:cs="Times New Roman"/>
          <w:b/>
          <w:iCs/>
          <w:sz w:val="24"/>
          <w:szCs w:val="24"/>
        </w:rPr>
      </w:pPr>
      <w:r w:rsidRPr="007B27C0">
        <w:rPr>
          <w:rFonts w:cs="Times New Roman"/>
          <w:b/>
          <w:iCs/>
          <w:sz w:val="24"/>
          <w:szCs w:val="24"/>
        </w:rPr>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dan Jumlah Karyawan</w:t>
      </w:r>
      <w:r w:rsidRPr="007B27C0">
        <w:rPr>
          <w:rFonts w:cs="Times New Roman"/>
          <w:b/>
          <w:i/>
          <w:iCs/>
          <w:sz w:val="24"/>
          <w:szCs w:val="24"/>
        </w:rPr>
        <w:t xml:space="preserve">  </w:t>
      </w:r>
      <w:r w:rsidRPr="007B27C0">
        <w:rPr>
          <w:rFonts w:cs="Times New Roman"/>
          <w:b/>
          <w:iCs/>
          <w:sz w:val="24"/>
          <w:szCs w:val="24"/>
        </w:rPr>
        <w:t xml:space="preserve">Periode </w:t>
      </w:r>
      <w:r w:rsidRPr="007B27C0">
        <w:rPr>
          <w:rFonts w:cs="Times New Roman"/>
          <w:b/>
          <w:sz w:val="24"/>
          <w:szCs w:val="24"/>
        </w:rPr>
        <w:t>2012.1 s.d. 2014.12.</w:t>
      </w:r>
    </w:p>
    <w:p w:rsidR="004F054F" w:rsidRDefault="009B5A02" w:rsidP="006C35FF">
      <w:pPr>
        <w:pStyle w:val="ListParagraph"/>
        <w:spacing w:after="0" w:line="360" w:lineRule="auto"/>
        <w:ind w:left="993" w:firstLine="447"/>
        <w:jc w:val="both"/>
        <w:rPr>
          <w:rFonts w:cs="Times New Roman"/>
          <w:sz w:val="24"/>
          <w:szCs w:val="24"/>
        </w:rPr>
      </w:pPr>
      <w:r w:rsidRPr="007B27C0">
        <w:rPr>
          <w:rFonts w:cs="Times New Roman"/>
          <w:sz w:val="24"/>
          <w:szCs w:val="24"/>
        </w:rPr>
        <w:t xml:space="preserve">Tabel 4.6 menunjukkan nilai probabilitas </w:t>
      </w:r>
      <w:r w:rsidRPr="007B27C0">
        <w:rPr>
          <w:rFonts w:cs="Times New Roman"/>
          <w:i/>
          <w:sz w:val="24"/>
          <w:szCs w:val="24"/>
        </w:rPr>
        <w:t xml:space="preserve">Jarque-Bera </w:t>
      </w:r>
      <w:r w:rsidRPr="007B27C0">
        <w:rPr>
          <w:rFonts w:cs="Times New Roman"/>
          <w:sz w:val="24"/>
          <w:szCs w:val="24"/>
        </w:rPr>
        <w:t xml:space="preserve">tidak signifikan pada derajat kepercayaan 95% disimpulkan residual variabel </w:t>
      </w:r>
      <w:r w:rsidRPr="007B27C0">
        <w:rPr>
          <w:rFonts w:cs="Times New Roman"/>
          <w:iCs/>
          <w:sz w:val="24"/>
          <w:szCs w:val="24"/>
        </w:rPr>
        <w:t>jumlah karyawan</w:t>
      </w:r>
      <w:r w:rsidRPr="007B27C0">
        <w:rPr>
          <w:rFonts w:cs="Times New Roman"/>
          <w:b/>
          <w:i/>
          <w:iCs/>
          <w:sz w:val="24"/>
          <w:szCs w:val="24"/>
        </w:rPr>
        <w:t xml:space="preserve">  </w:t>
      </w:r>
      <w:r w:rsidRPr="007B27C0">
        <w:rPr>
          <w:rFonts w:cs="Times New Roman"/>
          <w:sz w:val="24"/>
          <w:szCs w:val="24"/>
        </w:rPr>
        <w:t>berdistribusi normal.</w:t>
      </w:r>
    </w:p>
    <w:p w:rsidR="00CE3578" w:rsidRPr="007B27C0" w:rsidRDefault="00CE3578" w:rsidP="006C35FF">
      <w:pPr>
        <w:pStyle w:val="ListParagraph"/>
        <w:spacing w:after="0" w:line="360" w:lineRule="auto"/>
        <w:ind w:left="993" w:firstLine="447"/>
        <w:jc w:val="both"/>
        <w:rPr>
          <w:rFonts w:cs="Times New Roman"/>
          <w:b/>
          <w:iCs/>
          <w:sz w:val="24"/>
          <w:szCs w:val="24"/>
        </w:rPr>
      </w:pP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Tabel 4.6</w:t>
      </w:r>
    </w:p>
    <w:p w:rsidR="009B5A02" w:rsidRPr="007B27C0" w:rsidRDefault="009B5A02" w:rsidP="006C35FF">
      <w:pPr>
        <w:spacing w:after="0" w:line="240" w:lineRule="auto"/>
        <w:jc w:val="center"/>
        <w:rPr>
          <w:rFonts w:cs="Times New Roman"/>
          <w:b/>
          <w:iCs/>
          <w:sz w:val="24"/>
          <w:szCs w:val="24"/>
        </w:rPr>
      </w:pPr>
      <w:r w:rsidRPr="007B27C0">
        <w:rPr>
          <w:rFonts w:cs="Times New Roman"/>
          <w:b/>
          <w:iCs/>
          <w:sz w:val="24"/>
          <w:szCs w:val="24"/>
        </w:rPr>
        <w:t>Statistik Deskriptif Variabel Jumlah Karyawan</w:t>
      </w:r>
    </w:p>
    <w:p w:rsidR="009B5A02" w:rsidRPr="007B27C0" w:rsidRDefault="009B5A02" w:rsidP="006C35FF">
      <w:pPr>
        <w:spacing w:after="0" w:line="240" w:lineRule="auto"/>
        <w:jc w:val="center"/>
        <w:rPr>
          <w:rFonts w:eastAsia="TT15Ct00" w:cs="Times New Roman"/>
          <w:b/>
          <w:sz w:val="24"/>
          <w:szCs w:val="24"/>
        </w:rPr>
      </w:pPr>
      <w:r w:rsidRPr="007B27C0">
        <w:rPr>
          <w:rFonts w:cs="Times New Roman"/>
          <w:b/>
          <w:iCs/>
          <w:sz w:val="24"/>
          <w:szCs w:val="24"/>
        </w:rPr>
        <w:t xml:space="preserve"> Periode </w:t>
      </w:r>
      <w:r w:rsidRPr="007B27C0">
        <w:rPr>
          <w:rFonts w:cs="Times New Roman"/>
          <w:b/>
          <w:sz w:val="24"/>
          <w:szCs w:val="24"/>
        </w:rPr>
        <w:t>2012.1 s.d. 2014.12.</w:t>
      </w:r>
    </w:p>
    <w:tbl>
      <w:tblPr>
        <w:tblW w:w="0" w:type="auto"/>
        <w:jc w:val="center"/>
        <w:tblBorders>
          <w:top w:val="double" w:sz="4" w:space="0" w:color="auto"/>
          <w:bottom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58"/>
        <w:gridCol w:w="3512"/>
      </w:tblGrid>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3512" w:type="dxa"/>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LOG(KARY)</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lastRenderedPageBreak/>
              <w:t xml:space="preserve"> Mean</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5.997322</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5.988961</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6.084499</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5.897154</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Jarque-Bera</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2.091506</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0.351427</w:t>
            </w:r>
          </w:p>
        </w:tc>
      </w:tr>
      <w:tr w:rsidR="009B5A02" w:rsidRPr="007B27C0" w:rsidTr="00E30FC3">
        <w:trPr>
          <w:jc w:val="center"/>
        </w:trPr>
        <w:tc>
          <w:tcPr>
            <w:tcW w:w="1858"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3512"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6C35FF">
      <w:pPr>
        <w:pStyle w:val="ListParagraph"/>
        <w:spacing w:after="0" w:line="360" w:lineRule="auto"/>
        <w:ind w:left="993" w:firstLine="447"/>
        <w:jc w:val="both"/>
        <w:rPr>
          <w:rFonts w:cs="Times New Roman"/>
          <w:i/>
          <w:iCs/>
          <w:sz w:val="24"/>
          <w:szCs w:val="24"/>
        </w:rPr>
      </w:pPr>
      <w:r w:rsidRPr="007B27C0">
        <w:rPr>
          <w:rFonts w:cs="Times New Roman"/>
          <w:sz w:val="24"/>
          <w:szCs w:val="24"/>
        </w:rPr>
        <w:t xml:space="preserve">Berdasarkan grafik </w:t>
      </w:r>
      <w:r w:rsidRPr="007B27C0">
        <w:rPr>
          <w:rFonts w:cs="Times New Roman"/>
          <w:i/>
          <w:sz w:val="24"/>
          <w:szCs w:val="24"/>
        </w:rPr>
        <w:t xml:space="preserve">time series </w:t>
      </w:r>
      <w:r w:rsidRPr="007B27C0">
        <w:rPr>
          <w:rFonts w:cs="Times New Roman"/>
          <w:sz w:val="24"/>
          <w:szCs w:val="24"/>
        </w:rPr>
        <w:t xml:space="preserve">pada gambar 4.6 terlihat variabel jumlah jaringan karyawan dan penghimpunan deposito </w:t>
      </w:r>
      <w:r w:rsidRPr="007B27C0">
        <w:rPr>
          <w:rFonts w:cs="Times New Roman"/>
          <w:i/>
          <w:sz w:val="24"/>
          <w:szCs w:val="24"/>
        </w:rPr>
        <w:t xml:space="preserve">mudharabah </w:t>
      </w:r>
      <w:r w:rsidRPr="007B27C0">
        <w:rPr>
          <w:rFonts w:cs="Times New Roman"/>
          <w:sz w:val="24"/>
          <w:szCs w:val="24"/>
        </w:rPr>
        <w:t xml:space="preserve">mempunyai pola pergerakan yang sama yaitu dari kiri bawah ke kanan atas dengan fluktuasi yang mirip, sehingga diduga kedua variabel ini mempunyai hubungan yang positif. </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442174" cy="20383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2446245" cy="2041748"/>
                    </a:xfrm>
                    <a:prstGeom prst="rect">
                      <a:avLst/>
                    </a:prstGeom>
                    <a:noFill/>
                    <a:ln w="9525">
                      <a:noFill/>
                      <a:miter lim="800000"/>
                      <a:headEnd/>
                      <a:tailEnd/>
                    </a:ln>
                  </pic:spPr>
                </pic:pic>
              </a:graphicData>
            </a:graphic>
          </wp:inline>
        </w:drawing>
      </w:r>
    </w:p>
    <w:p w:rsidR="009B5A02" w:rsidRPr="007B27C0" w:rsidRDefault="009B5A02" w:rsidP="006C35FF">
      <w:pPr>
        <w:spacing w:after="0" w:line="240" w:lineRule="auto"/>
        <w:jc w:val="center"/>
        <w:rPr>
          <w:rFonts w:cs="Times New Roman"/>
          <w:b/>
          <w:sz w:val="24"/>
          <w:szCs w:val="24"/>
        </w:rPr>
      </w:pPr>
      <w:r w:rsidRPr="007B27C0">
        <w:rPr>
          <w:rFonts w:cs="Times New Roman"/>
          <w:b/>
          <w:sz w:val="24"/>
          <w:szCs w:val="24"/>
        </w:rPr>
        <w:t>Gambar 4.6</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9B5A02" w:rsidRPr="007B27C0" w:rsidRDefault="009B5A02" w:rsidP="006C35FF">
      <w:pPr>
        <w:spacing w:after="0" w:line="240" w:lineRule="auto"/>
        <w:jc w:val="center"/>
        <w:rPr>
          <w:rFonts w:cs="Times New Roman"/>
          <w:b/>
          <w:sz w:val="24"/>
          <w:szCs w:val="24"/>
        </w:rPr>
      </w:pPr>
      <w:r w:rsidRPr="007B27C0">
        <w:rPr>
          <w:rFonts w:cs="Times New Roman"/>
          <w:b/>
          <w:iCs/>
          <w:sz w:val="24"/>
          <w:szCs w:val="24"/>
        </w:rPr>
        <w:t xml:space="preserve">dan Jumlah Karyawan Periode </w:t>
      </w:r>
      <w:r w:rsidRPr="007B27C0">
        <w:rPr>
          <w:rFonts w:cs="Times New Roman"/>
          <w:b/>
          <w:sz w:val="24"/>
          <w:szCs w:val="24"/>
        </w:rPr>
        <w:t>2012.1 s.d. 2014.12.</w:t>
      </w:r>
    </w:p>
    <w:p w:rsidR="009B5A02" w:rsidRPr="007B27C0" w:rsidRDefault="009B5A02" w:rsidP="006C35FF">
      <w:pPr>
        <w:spacing w:after="0" w:line="360" w:lineRule="auto"/>
        <w:rPr>
          <w:rFonts w:cs="Times New Roman"/>
          <w:b/>
          <w:sz w:val="24"/>
          <w:szCs w:val="24"/>
        </w:rPr>
      </w:pPr>
    </w:p>
    <w:p w:rsidR="006C35FF" w:rsidRPr="007B27C0" w:rsidRDefault="009B5A02" w:rsidP="006C35FF">
      <w:pPr>
        <w:pStyle w:val="ListParagraph"/>
        <w:numPr>
          <w:ilvl w:val="0"/>
          <w:numId w:val="40"/>
        </w:numPr>
        <w:spacing w:after="0" w:line="360" w:lineRule="auto"/>
        <w:jc w:val="both"/>
        <w:rPr>
          <w:rFonts w:cs="Times New Roman"/>
          <w:b/>
          <w:iCs/>
          <w:sz w:val="24"/>
          <w:szCs w:val="24"/>
        </w:rPr>
      </w:pPr>
      <w:r w:rsidRPr="007B27C0">
        <w:rPr>
          <w:rFonts w:cs="Times New Roman"/>
          <w:b/>
          <w:iCs/>
          <w:sz w:val="24"/>
          <w:szCs w:val="24"/>
        </w:rPr>
        <w:t xml:space="preserve">Statistik Deskriptif dan Grafik </w:t>
      </w:r>
      <w:r w:rsidRPr="007B27C0">
        <w:rPr>
          <w:rFonts w:cs="Times New Roman"/>
          <w:b/>
          <w:i/>
          <w:iCs/>
          <w:sz w:val="24"/>
          <w:szCs w:val="24"/>
        </w:rPr>
        <w:t>Time Series</w:t>
      </w:r>
      <w:r w:rsidRPr="007B27C0">
        <w:rPr>
          <w:rFonts w:cs="Times New Roman"/>
          <w:b/>
          <w:iCs/>
          <w:sz w:val="24"/>
          <w:szCs w:val="24"/>
        </w:rPr>
        <w:t xml:space="preserve"> Variabel Deposito </w:t>
      </w:r>
      <w:r w:rsidRPr="007B27C0">
        <w:rPr>
          <w:rFonts w:cs="Times New Roman"/>
          <w:b/>
          <w:i/>
          <w:iCs/>
          <w:sz w:val="24"/>
          <w:szCs w:val="24"/>
        </w:rPr>
        <w:t xml:space="preserve">Mudharabah </w:t>
      </w:r>
      <w:r w:rsidRPr="007B27C0">
        <w:rPr>
          <w:rFonts w:cs="Times New Roman"/>
          <w:b/>
          <w:iCs/>
          <w:sz w:val="24"/>
          <w:szCs w:val="24"/>
        </w:rPr>
        <w:t>dan Biaya Promosi</w:t>
      </w:r>
      <w:r w:rsidRPr="007B27C0">
        <w:rPr>
          <w:rFonts w:cs="Times New Roman"/>
          <w:b/>
          <w:i/>
          <w:iCs/>
          <w:sz w:val="24"/>
          <w:szCs w:val="24"/>
        </w:rPr>
        <w:t xml:space="preserve">  </w:t>
      </w:r>
      <w:r w:rsidRPr="007B27C0">
        <w:rPr>
          <w:rFonts w:cs="Times New Roman"/>
          <w:b/>
          <w:iCs/>
          <w:sz w:val="24"/>
          <w:szCs w:val="24"/>
        </w:rPr>
        <w:t xml:space="preserve">Periode </w:t>
      </w:r>
      <w:r w:rsidRPr="007B27C0">
        <w:rPr>
          <w:rFonts w:cs="Times New Roman"/>
          <w:b/>
          <w:sz w:val="24"/>
          <w:szCs w:val="24"/>
        </w:rPr>
        <w:t>2012.1 s.d. 2014.12.</w:t>
      </w:r>
    </w:p>
    <w:p w:rsidR="009B5A02" w:rsidRPr="007B27C0" w:rsidRDefault="009B5A02" w:rsidP="006C35FF">
      <w:pPr>
        <w:pStyle w:val="ListParagraph"/>
        <w:spacing w:after="0" w:line="360" w:lineRule="auto"/>
        <w:ind w:firstLine="720"/>
        <w:jc w:val="both"/>
        <w:rPr>
          <w:rFonts w:cs="Times New Roman"/>
          <w:b/>
          <w:iCs/>
          <w:sz w:val="24"/>
          <w:szCs w:val="24"/>
        </w:rPr>
      </w:pPr>
      <w:r w:rsidRPr="007B27C0">
        <w:rPr>
          <w:rFonts w:cs="Times New Roman"/>
          <w:sz w:val="24"/>
          <w:szCs w:val="24"/>
        </w:rPr>
        <w:t xml:space="preserve">Tabel 4.7 menunjukkan nilai probabilitas </w:t>
      </w:r>
      <w:r w:rsidRPr="007B27C0">
        <w:rPr>
          <w:rFonts w:cs="Times New Roman"/>
          <w:i/>
          <w:sz w:val="24"/>
          <w:szCs w:val="24"/>
        </w:rPr>
        <w:t xml:space="preserve">Jarque-Bera </w:t>
      </w:r>
      <w:r w:rsidRPr="007B27C0">
        <w:rPr>
          <w:rFonts w:cs="Times New Roman"/>
          <w:sz w:val="24"/>
          <w:szCs w:val="24"/>
        </w:rPr>
        <w:t xml:space="preserve">tidak signifikan pada derajat kepercayaan 95% disimpulkan residual variabel </w:t>
      </w:r>
      <w:r w:rsidRPr="007B27C0">
        <w:rPr>
          <w:rFonts w:cs="Times New Roman"/>
          <w:iCs/>
          <w:sz w:val="24"/>
          <w:szCs w:val="24"/>
        </w:rPr>
        <w:t>biaya promosi</w:t>
      </w:r>
      <w:r w:rsidRPr="007B27C0">
        <w:rPr>
          <w:rFonts w:cs="Times New Roman"/>
          <w:b/>
          <w:i/>
          <w:iCs/>
          <w:sz w:val="24"/>
          <w:szCs w:val="24"/>
        </w:rPr>
        <w:t xml:space="preserve"> </w:t>
      </w:r>
      <w:r w:rsidRPr="007B27C0">
        <w:rPr>
          <w:rFonts w:cs="Times New Roman"/>
          <w:sz w:val="24"/>
          <w:szCs w:val="24"/>
        </w:rPr>
        <w:t>berdistribusi normal.</w:t>
      </w:r>
    </w:p>
    <w:p w:rsidR="009B5A02" w:rsidRPr="007B27C0" w:rsidRDefault="009B5A02" w:rsidP="00021CFE">
      <w:pPr>
        <w:spacing w:after="0" w:line="360" w:lineRule="auto"/>
        <w:jc w:val="center"/>
        <w:rPr>
          <w:rFonts w:cs="Times New Roman"/>
          <w:b/>
          <w:iCs/>
          <w:sz w:val="24"/>
          <w:szCs w:val="24"/>
        </w:rPr>
      </w:pPr>
      <w:r w:rsidRPr="007B27C0">
        <w:rPr>
          <w:rFonts w:cs="Times New Roman"/>
          <w:b/>
          <w:iCs/>
          <w:sz w:val="24"/>
          <w:szCs w:val="24"/>
        </w:rPr>
        <w:t>Tabel 4.6</w:t>
      </w:r>
    </w:p>
    <w:p w:rsidR="009B5A02" w:rsidRPr="007B27C0" w:rsidRDefault="009B5A02" w:rsidP="00021CFE">
      <w:pPr>
        <w:spacing w:after="0" w:line="360" w:lineRule="auto"/>
        <w:jc w:val="center"/>
        <w:rPr>
          <w:rFonts w:cs="Times New Roman"/>
          <w:b/>
          <w:iCs/>
          <w:sz w:val="24"/>
          <w:szCs w:val="24"/>
        </w:rPr>
      </w:pPr>
      <w:r w:rsidRPr="007B27C0">
        <w:rPr>
          <w:rFonts w:cs="Times New Roman"/>
          <w:b/>
          <w:iCs/>
          <w:sz w:val="24"/>
          <w:szCs w:val="24"/>
        </w:rPr>
        <w:t>Statistik Deskriptif Variabel Biaya Promosi</w:t>
      </w:r>
    </w:p>
    <w:p w:rsidR="009B5A02" w:rsidRPr="007B27C0" w:rsidRDefault="009B5A02" w:rsidP="00021CFE">
      <w:pPr>
        <w:spacing w:after="0" w:line="360" w:lineRule="auto"/>
        <w:jc w:val="center"/>
        <w:rPr>
          <w:rFonts w:eastAsia="TT15Ct00" w:cs="Times New Roman"/>
          <w:b/>
          <w:sz w:val="24"/>
          <w:szCs w:val="24"/>
        </w:rPr>
      </w:pPr>
      <w:r w:rsidRPr="007B27C0">
        <w:rPr>
          <w:rFonts w:cs="Times New Roman"/>
          <w:b/>
          <w:iCs/>
          <w:sz w:val="24"/>
          <w:szCs w:val="24"/>
        </w:rPr>
        <w:t xml:space="preserve"> Periode </w:t>
      </w:r>
      <w:r w:rsidRPr="007B27C0">
        <w:rPr>
          <w:rFonts w:cs="Times New Roman"/>
          <w:b/>
          <w:sz w:val="24"/>
          <w:szCs w:val="24"/>
        </w:rPr>
        <w:t>2012.1 s.d. 2014.12.</w:t>
      </w:r>
    </w:p>
    <w:tbl>
      <w:tblPr>
        <w:tblW w:w="0" w:type="auto"/>
        <w:jc w:val="center"/>
        <w:tblBorders>
          <w:top w:val="double" w:sz="4" w:space="0" w:color="auto"/>
          <w:bottom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90"/>
        <w:gridCol w:w="3444"/>
      </w:tblGrid>
      <w:tr w:rsidR="009B5A02" w:rsidRPr="007B27C0" w:rsidTr="00E30FC3">
        <w:trPr>
          <w:jc w:val="center"/>
        </w:trPr>
        <w:tc>
          <w:tcPr>
            <w:tcW w:w="1790"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Indikator</w:t>
            </w:r>
          </w:p>
        </w:tc>
        <w:tc>
          <w:tcPr>
            <w:tcW w:w="3444" w:type="dxa"/>
            <w:tcBorders>
              <w:top w:val="double" w:sz="4" w:space="0" w:color="auto"/>
              <w:bottom w:val="double" w:sz="4" w:space="0" w:color="auto"/>
            </w:tcBorders>
          </w:tcPr>
          <w:p w:rsidR="009B5A02" w:rsidRPr="007B27C0" w:rsidRDefault="009B5A02" w:rsidP="00021CFE">
            <w:pPr>
              <w:autoSpaceDE w:val="0"/>
              <w:autoSpaceDN w:val="0"/>
              <w:adjustRightInd w:val="0"/>
              <w:spacing w:after="0" w:line="360" w:lineRule="auto"/>
              <w:jc w:val="center"/>
              <w:rPr>
                <w:rFonts w:cs="Times New Roman"/>
                <w:b/>
                <w:sz w:val="24"/>
                <w:szCs w:val="24"/>
              </w:rPr>
            </w:pPr>
            <w:r w:rsidRPr="007B27C0">
              <w:rPr>
                <w:rFonts w:cs="Times New Roman"/>
                <w:b/>
                <w:sz w:val="24"/>
                <w:szCs w:val="24"/>
              </w:rPr>
              <w:t>LOG(PROM)</w:t>
            </w:r>
          </w:p>
        </w:tc>
      </w:tr>
      <w:tr w:rsidR="009B5A02" w:rsidRPr="007B27C0" w:rsidTr="00E30FC3">
        <w:trPr>
          <w:jc w:val="center"/>
        </w:trPr>
        <w:tc>
          <w:tcPr>
            <w:tcW w:w="1790" w:type="dxa"/>
            <w:tcBorders>
              <w:top w:val="double" w:sz="4" w:space="0" w:color="auto"/>
            </w:tcBorders>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Mean</w:t>
            </w:r>
          </w:p>
        </w:tc>
        <w:tc>
          <w:tcPr>
            <w:tcW w:w="3444" w:type="dxa"/>
            <w:tcBorders>
              <w:top w:val="double" w:sz="4" w:space="0" w:color="auto"/>
            </w:tcBorders>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22.81666</w:t>
            </w: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Median</w:t>
            </w: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23.00542</w:t>
            </w: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Maximum</w:t>
            </w: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23.90049</w:t>
            </w: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Minimum</w:t>
            </w: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20.54054</w:t>
            </w: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lastRenderedPageBreak/>
              <w:t xml:space="preserve"> Jarque-Bera</w:t>
            </w: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4.424132</w:t>
            </w: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Probability</w:t>
            </w: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 xml:space="preserve"> 0.109474</w:t>
            </w: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jc w:val="center"/>
              <w:rPr>
                <w:rFonts w:cs="Times New Roman"/>
                <w:sz w:val="24"/>
                <w:szCs w:val="24"/>
              </w:rPr>
            </w:pP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p>
        </w:tc>
      </w:tr>
      <w:tr w:rsidR="009B5A02" w:rsidRPr="007B27C0" w:rsidTr="00E30FC3">
        <w:trPr>
          <w:jc w:val="center"/>
        </w:trPr>
        <w:tc>
          <w:tcPr>
            <w:tcW w:w="1790" w:type="dxa"/>
          </w:tcPr>
          <w:p w:rsidR="009B5A02" w:rsidRPr="007B27C0" w:rsidRDefault="009B5A02" w:rsidP="00021CFE">
            <w:pPr>
              <w:autoSpaceDE w:val="0"/>
              <w:autoSpaceDN w:val="0"/>
              <w:adjustRightInd w:val="0"/>
              <w:spacing w:after="0" w:line="360" w:lineRule="auto"/>
              <w:rPr>
                <w:rFonts w:cs="Times New Roman"/>
                <w:sz w:val="24"/>
                <w:szCs w:val="24"/>
              </w:rPr>
            </w:pPr>
            <w:r w:rsidRPr="007B27C0">
              <w:rPr>
                <w:rFonts w:cs="Times New Roman"/>
                <w:sz w:val="24"/>
                <w:szCs w:val="24"/>
              </w:rPr>
              <w:t xml:space="preserve"> Observations</w:t>
            </w:r>
          </w:p>
        </w:tc>
        <w:tc>
          <w:tcPr>
            <w:tcW w:w="3444" w:type="dxa"/>
          </w:tcPr>
          <w:p w:rsidR="009B5A02" w:rsidRPr="007B27C0" w:rsidRDefault="009B5A02" w:rsidP="00021CFE">
            <w:pPr>
              <w:autoSpaceDE w:val="0"/>
              <w:autoSpaceDN w:val="0"/>
              <w:adjustRightInd w:val="0"/>
              <w:spacing w:after="0" w:line="360" w:lineRule="auto"/>
              <w:jc w:val="center"/>
              <w:rPr>
                <w:rFonts w:cs="Times New Roman"/>
                <w:sz w:val="24"/>
                <w:szCs w:val="24"/>
              </w:rPr>
            </w:pPr>
            <w:r w:rsidRPr="007B27C0">
              <w:rPr>
                <w:rFonts w:cs="Times New Roman"/>
                <w:sz w:val="24"/>
                <w:szCs w:val="24"/>
              </w:rPr>
              <w:t>36</w:t>
            </w:r>
          </w:p>
        </w:tc>
      </w:tr>
    </w:tbl>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021CFE">
      <w:pPr>
        <w:pStyle w:val="BodyTextIndent2"/>
        <w:spacing w:after="0" w:line="360" w:lineRule="auto"/>
        <w:ind w:left="0"/>
        <w:rPr>
          <w:rFonts w:eastAsia="TT15Ct00" w:cs="Times New Roman"/>
          <w:b/>
          <w:sz w:val="24"/>
          <w:szCs w:val="24"/>
        </w:rPr>
      </w:pPr>
    </w:p>
    <w:p w:rsidR="009B5A02" w:rsidRPr="007B27C0" w:rsidRDefault="009B5A02" w:rsidP="00021CFE">
      <w:pPr>
        <w:pStyle w:val="ListParagraph"/>
        <w:spacing w:after="0" w:line="360" w:lineRule="auto"/>
        <w:ind w:firstLine="720"/>
        <w:jc w:val="both"/>
        <w:rPr>
          <w:rFonts w:cs="Times New Roman"/>
          <w:i/>
          <w:iCs/>
          <w:sz w:val="24"/>
          <w:szCs w:val="24"/>
        </w:rPr>
      </w:pPr>
      <w:r w:rsidRPr="007B27C0">
        <w:rPr>
          <w:rFonts w:cs="Times New Roman"/>
          <w:sz w:val="24"/>
          <w:szCs w:val="24"/>
        </w:rPr>
        <w:t xml:space="preserve">Berdasarkan grafik time series pada gambar 4.7 terlihat variabel biaya promosi dan penghimpunan deposito </w:t>
      </w:r>
      <w:r w:rsidRPr="007B27C0">
        <w:rPr>
          <w:rFonts w:cs="Times New Roman"/>
          <w:i/>
          <w:sz w:val="24"/>
          <w:szCs w:val="24"/>
        </w:rPr>
        <w:t xml:space="preserve">mudharabah </w:t>
      </w:r>
      <w:r w:rsidRPr="007B27C0">
        <w:rPr>
          <w:rFonts w:cs="Times New Roman"/>
          <w:sz w:val="24"/>
          <w:szCs w:val="24"/>
        </w:rPr>
        <w:t xml:space="preserve">mempunyai pola pergerakan yang sama yaitu dari kiri bawah ke kanan atas dengan fluktuasi yang mirip, sehingga diduga kedua variabel ini mempunyai hubungan yang positif. </w:t>
      </w:r>
    </w:p>
    <w:p w:rsidR="009B5A02" w:rsidRPr="007B27C0" w:rsidRDefault="009B5A02" w:rsidP="00021CFE">
      <w:pPr>
        <w:pStyle w:val="BodyTextIndent2"/>
        <w:spacing w:after="0" w:line="360" w:lineRule="auto"/>
        <w:ind w:left="0"/>
        <w:jc w:val="center"/>
        <w:rPr>
          <w:rFonts w:eastAsia="TT15Ct00" w:cs="Times New Roman"/>
          <w:b/>
          <w:sz w:val="24"/>
          <w:szCs w:val="24"/>
        </w:rPr>
      </w:pPr>
      <w:r w:rsidRPr="007B27C0">
        <w:rPr>
          <w:rFonts w:eastAsia="TT15Ct00" w:cs="Times New Roman"/>
          <w:b/>
          <w:noProof/>
          <w:sz w:val="24"/>
          <w:szCs w:val="24"/>
          <w:lang w:val="en-US"/>
        </w:rPr>
        <w:drawing>
          <wp:inline distT="0" distB="0" distL="0" distR="0">
            <wp:extent cx="2362200" cy="2027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2359373" cy="2024974"/>
                    </a:xfrm>
                    <a:prstGeom prst="rect">
                      <a:avLst/>
                    </a:prstGeom>
                    <a:noFill/>
                    <a:ln w="9525">
                      <a:noFill/>
                      <a:miter lim="800000"/>
                      <a:headEnd/>
                      <a:tailEnd/>
                    </a:ln>
                  </pic:spPr>
                </pic:pic>
              </a:graphicData>
            </a:graphic>
          </wp:inline>
        </w:drawing>
      </w:r>
    </w:p>
    <w:p w:rsidR="009B5A02" w:rsidRPr="007B27C0" w:rsidRDefault="009B5A02" w:rsidP="00021CFE">
      <w:pPr>
        <w:spacing w:after="0" w:line="360" w:lineRule="auto"/>
        <w:jc w:val="center"/>
        <w:rPr>
          <w:rFonts w:cs="Times New Roman"/>
          <w:b/>
          <w:sz w:val="24"/>
          <w:szCs w:val="24"/>
        </w:rPr>
      </w:pPr>
      <w:r w:rsidRPr="007B27C0">
        <w:rPr>
          <w:rFonts w:cs="Times New Roman"/>
          <w:b/>
          <w:sz w:val="24"/>
          <w:szCs w:val="24"/>
        </w:rPr>
        <w:t>Gambar 4.7</w:t>
      </w:r>
    </w:p>
    <w:p w:rsidR="009B5A02" w:rsidRPr="007B27C0" w:rsidRDefault="009B5A02" w:rsidP="006C35FF">
      <w:pPr>
        <w:spacing w:after="0" w:line="240" w:lineRule="auto"/>
        <w:jc w:val="center"/>
        <w:rPr>
          <w:rFonts w:cs="Times New Roman"/>
          <w:b/>
          <w:i/>
          <w:iCs/>
          <w:sz w:val="24"/>
          <w:szCs w:val="24"/>
        </w:rPr>
      </w:pPr>
      <w:r w:rsidRPr="007B27C0">
        <w:rPr>
          <w:rFonts w:cs="Times New Roman"/>
          <w:b/>
          <w:sz w:val="24"/>
          <w:szCs w:val="24"/>
        </w:rPr>
        <w:t xml:space="preserve">Grafik </w:t>
      </w:r>
      <w:r w:rsidRPr="007B27C0">
        <w:rPr>
          <w:rFonts w:cs="Times New Roman"/>
          <w:b/>
          <w:i/>
          <w:sz w:val="24"/>
          <w:szCs w:val="24"/>
        </w:rPr>
        <w:t>Time Series</w:t>
      </w:r>
      <w:r w:rsidRPr="007B27C0">
        <w:rPr>
          <w:rFonts w:cs="Times New Roman"/>
          <w:b/>
          <w:sz w:val="24"/>
          <w:szCs w:val="24"/>
        </w:rPr>
        <w:t xml:space="preserve"> </w:t>
      </w:r>
      <w:r w:rsidRPr="007B27C0">
        <w:rPr>
          <w:rFonts w:cs="Times New Roman"/>
          <w:b/>
          <w:iCs/>
          <w:sz w:val="24"/>
          <w:szCs w:val="24"/>
        </w:rPr>
        <w:t xml:space="preserve">Variabel Deposito </w:t>
      </w:r>
      <w:r w:rsidRPr="007B27C0">
        <w:rPr>
          <w:rFonts w:cs="Times New Roman"/>
          <w:b/>
          <w:i/>
          <w:iCs/>
          <w:sz w:val="24"/>
          <w:szCs w:val="24"/>
        </w:rPr>
        <w:t xml:space="preserve">Mudharabah </w:t>
      </w:r>
    </w:p>
    <w:p w:rsidR="00D645E3" w:rsidRPr="007B27C0" w:rsidRDefault="009B5A02" w:rsidP="006C35FF">
      <w:pPr>
        <w:spacing w:after="0" w:line="240" w:lineRule="auto"/>
        <w:jc w:val="center"/>
        <w:rPr>
          <w:rFonts w:cs="Times New Roman"/>
          <w:b/>
          <w:sz w:val="24"/>
          <w:szCs w:val="24"/>
        </w:rPr>
      </w:pPr>
      <w:r w:rsidRPr="007B27C0">
        <w:rPr>
          <w:rFonts w:cs="Times New Roman"/>
          <w:b/>
          <w:iCs/>
          <w:sz w:val="24"/>
          <w:szCs w:val="24"/>
        </w:rPr>
        <w:t xml:space="preserve">dan Biaya Promosi Periode </w:t>
      </w:r>
      <w:r w:rsidRPr="007B27C0">
        <w:rPr>
          <w:rFonts w:cs="Times New Roman"/>
          <w:b/>
          <w:sz w:val="24"/>
          <w:szCs w:val="24"/>
        </w:rPr>
        <w:t>2012.1 s.d. 2014.12.</w:t>
      </w:r>
    </w:p>
    <w:p w:rsidR="006C35FF" w:rsidRPr="007B27C0" w:rsidRDefault="006C35FF" w:rsidP="006C35FF">
      <w:pPr>
        <w:spacing w:after="0" w:line="240" w:lineRule="auto"/>
        <w:jc w:val="center"/>
        <w:rPr>
          <w:rFonts w:cs="Times New Roman"/>
          <w:b/>
          <w:sz w:val="24"/>
          <w:szCs w:val="24"/>
        </w:rPr>
      </w:pPr>
    </w:p>
    <w:p w:rsidR="009B5A02" w:rsidRPr="007B27C0" w:rsidRDefault="009B5A02" w:rsidP="006C35FF">
      <w:pPr>
        <w:pStyle w:val="ListParagraph"/>
        <w:spacing w:after="0" w:line="360" w:lineRule="auto"/>
        <w:ind w:firstLine="720"/>
        <w:jc w:val="both"/>
        <w:rPr>
          <w:rFonts w:cs="Times New Roman"/>
          <w:sz w:val="24"/>
          <w:szCs w:val="24"/>
        </w:rPr>
      </w:pPr>
      <w:r w:rsidRPr="007B27C0">
        <w:rPr>
          <w:rStyle w:val="personname"/>
          <w:rFonts w:cs="Times New Roman"/>
          <w:sz w:val="24"/>
          <w:szCs w:val="24"/>
          <w:shd w:val="clear" w:color="auto" w:fill="FFFFFF"/>
        </w:rPr>
        <w:t xml:space="preserve">Apabila dipandang dari sudut lingkungan bisnis internal khususnya kelembagaan perbankan, maka variabel yang berpengaruh hanya nisbah bagi hasil saja. Lingkungan bisnis eksternal yang berpengaruh hanya </w:t>
      </w:r>
      <w:r w:rsidRPr="007B27C0">
        <w:rPr>
          <w:rStyle w:val="personname"/>
          <w:rFonts w:cs="Times New Roman"/>
          <w:i/>
          <w:sz w:val="24"/>
          <w:szCs w:val="24"/>
          <w:shd w:val="clear" w:color="auto" w:fill="FFFFFF"/>
        </w:rPr>
        <w:t>BI rate</w:t>
      </w:r>
      <w:r w:rsidRPr="007B27C0">
        <w:rPr>
          <w:rStyle w:val="personname"/>
          <w:rFonts w:cs="Times New Roman"/>
          <w:sz w:val="24"/>
          <w:szCs w:val="24"/>
          <w:shd w:val="clear" w:color="auto" w:fill="FFFFFF"/>
        </w:rPr>
        <w:t xml:space="preserve"> saja sebagai indikator kebijakan pemerintah. </w:t>
      </w:r>
      <w:r w:rsidRPr="007B27C0">
        <w:rPr>
          <w:rFonts w:cs="Times New Roman"/>
          <w:sz w:val="24"/>
          <w:szCs w:val="24"/>
        </w:rPr>
        <w:t xml:space="preserve">Berlakunya koefisien jangka panjang menunjukkan bahwa variabel bebas tidak seketika meningkatkan penghimpunan deposito </w:t>
      </w:r>
      <w:r w:rsidRPr="007B27C0">
        <w:rPr>
          <w:rFonts w:cs="Times New Roman"/>
          <w:i/>
          <w:sz w:val="24"/>
          <w:szCs w:val="24"/>
        </w:rPr>
        <w:t xml:space="preserve">mudharabah, </w:t>
      </w:r>
      <w:r w:rsidRPr="007B27C0">
        <w:rPr>
          <w:rFonts w:cs="Times New Roman"/>
          <w:sz w:val="24"/>
          <w:szCs w:val="24"/>
        </w:rPr>
        <w:t xml:space="preserve">akan tetapi memerlukan tenggat waktu. </w:t>
      </w:r>
    </w:p>
    <w:p w:rsidR="006C35FF" w:rsidRPr="007B27C0" w:rsidRDefault="006C35FF" w:rsidP="006C35FF">
      <w:pPr>
        <w:pStyle w:val="ListParagraph"/>
        <w:spacing w:after="0" w:line="360" w:lineRule="auto"/>
        <w:ind w:firstLine="720"/>
        <w:jc w:val="both"/>
        <w:rPr>
          <w:rFonts w:cs="Times New Roman"/>
          <w:sz w:val="24"/>
          <w:szCs w:val="24"/>
        </w:rPr>
      </w:pPr>
    </w:p>
    <w:p w:rsidR="006C35FF" w:rsidRPr="007B27C0" w:rsidRDefault="00021CFE" w:rsidP="006C35FF">
      <w:pPr>
        <w:pStyle w:val="ListParagraph"/>
        <w:numPr>
          <w:ilvl w:val="0"/>
          <w:numId w:val="43"/>
        </w:numPr>
        <w:autoSpaceDE w:val="0"/>
        <w:autoSpaceDN w:val="0"/>
        <w:adjustRightInd w:val="0"/>
        <w:spacing w:after="0" w:line="360" w:lineRule="auto"/>
        <w:ind w:left="426" w:hanging="426"/>
        <w:rPr>
          <w:rFonts w:eastAsia="TT15Ct00" w:cs="Times New Roman"/>
          <w:b/>
          <w:sz w:val="24"/>
          <w:szCs w:val="24"/>
        </w:rPr>
      </w:pPr>
      <w:r w:rsidRPr="007B27C0">
        <w:rPr>
          <w:rFonts w:cs="Times New Roman"/>
          <w:b/>
          <w:bCs/>
          <w:sz w:val="24"/>
          <w:szCs w:val="24"/>
        </w:rPr>
        <w:t xml:space="preserve">Analisis Hasil Penelitian  </w:t>
      </w:r>
      <w:r w:rsidR="00DC5A22" w:rsidRPr="007B27C0">
        <w:rPr>
          <w:rFonts w:eastAsia="TT15Ct00" w:cs="Times New Roman"/>
          <w:b/>
          <w:bCs/>
          <w:sz w:val="24"/>
          <w:szCs w:val="24"/>
        </w:rPr>
        <w:t>Faktor</w:t>
      </w:r>
      <w:r w:rsidRPr="007B27C0">
        <w:rPr>
          <w:rFonts w:eastAsia="TT15Ct00" w:cs="Times New Roman"/>
          <w:b/>
          <w:sz w:val="24"/>
          <w:szCs w:val="24"/>
        </w:rPr>
        <w:t xml:space="preserve"> – Faktor y</w:t>
      </w:r>
      <w:r w:rsidR="00DC5A22" w:rsidRPr="007B27C0">
        <w:rPr>
          <w:rFonts w:eastAsia="TT15Ct00" w:cs="Times New Roman"/>
          <w:b/>
          <w:sz w:val="24"/>
          <w:szCs w:val="24"/>
        </w:rPr>
        <w:t>ang Mempengaruhi  Penghimpunan Deposito Mudharabah pada  Bank Pembiayaan Rakyat Syari’ah di Indonesia Periode 2012-2014</w:t>
      </w:r>
    </w:p>
    <w:p w:rsidR="009B5A02" w:rsidRPr="007B27C0" w:rsidRDefault="009B5A02" w:rsidP="006C35FF">
      <w:pPr>
        <w:pStyle w:val="ListParagraph"/>
        <w:autoSpaceDE w:val="0"/>
        <w:autoSpaceDN w:val="0"/>
        <w:adjustRightInd w:val="0"/>
        <w:spacing w:after="0" w:line="360" w:lineRule="auto"/>
        <w:ind w:left="426" w:firstLine="1014"/>
        <w:jc w:val="both"/>
        <w:rPr>
          <w:rFonts w:eastAsia="TT15Ct00" w:cs="Times New Roman"/>
          <w:b/>
          <w:sz w:val="24"/>
          <w:szCs w:val="24"/>
        </w:rPr>
      </w:pPr>
      <w:r w:rsidRPr="007B27C0">
        <w:rPr>
          <w:rFonts w:cs="Times New Roman"/>
          <w:sz w:val="24"/>
          <w:szCs w:val="24"/>
        </w:rPr>
        <w:t xml:space="preserve">Sebagai salah satu hal mendasar dalam bauran pemasaran jasa yaitu </w:t>
      </w:r>
      <w:r w:rsidRPr="007B27C0">
        <w:rPr>
          <w:rFonts w:cs="Times New Roman"/>
          <w:i/>
          <w:sz w:val="24"/>
          <w:szCs w:val="24"/>
        </w:rPr>
        <w:t xml:space="preserve">place </w:t>
      </w:r>
      <w:r w:rsidRPr="007B27C0">
        <w:rPr>
          <w:rFonts w:cs="Times New Roman"/>
          <w:sz w:val="24"/>
          <w:szCs w:val="24"/>
        </w:rPr>
        <w:t xml:space="preserve">jumlah jaringan kantor tidak berpengaruh nyata terhadap penghimpunan deposito </w:t>
      </w:r>
      <w:r w:rsidRPr="007B27C0">
        <w:rPr>
          <w:rFonts w:cs="Times New Roman"/>
          <w:i/>
          <w:sz w:val="24"/>
          <w:szCs w:val="24"/>
        </w:rPr>
        <w:t xml:space="preserve">mudharabah </w:t>
      </w:r>
      <w:r w:rsidRPr="007B27C0">
        <w:rPr>
          <w:rFonts w:cs="Times New Roman"/>
          <w:sz w:val="24"/>
          <w:szCs w:val="24"/>
        </w:rPr>
        <w:t>12 bulan di BPRS. Padahal Bank Indonesia melalui strategi keuangan inklusif (</w:t>
      </w:r>
      <w:r w:rsidRPr="007B27C0">
        <w:rPr>
          <w:rFonts w:cs="Times New Roman"/>
          <w:i/>
          <w:iCs/>
          <w:sz w:val="24"/>
          <w:szCs w:val="24"/>
        </w:rPr>
        <w:t>financial inclusion</w:t>
      </w:r>
      <w:r w:rsidRPr="007B27C0">
        <w:rPr>
          <w:rFonts w:cs="Times New Roman"/>
          <w:sz w:val="24"/>
          <w:szCs w:val="24"/>
        </w:rPr>
        <w:t>) sangat menekankan arti penting jaringan kantor karena didasari b</w:t>
      </w:r>
      <w:r w:rsidRPr="007B27C0">
        <w:rPr>
          <w:rFonts w:eastAsia="Times New Roman" w:cs="Times New Roman"/>
          <w:sz w:val="24"/>
          <w:szCs w:val="24"/>
          <w:lang w:eastAsia="id-ID"/>
        </w:rPr>
        <w:t xml:space="preserve">erbagai sebab yang diidentifikasi menyebabkan masyarakat menjadi </w:t>
      </w:r>
      <w:r w:rsidRPr="007B27C0">
        <w:rPr>
          <w:rFonts w:eastAsia="Times New Roman" w:cs="Times New Roman"/>
          <w:i/>
          <w:sz w:val="24"/>
          <w:szCs w:val="24"/>
          <w:lang w:eastAsia="id-ID"/>
        </w:rPr>
        <w:t>unbanked</w:t>
      </w:r>
      <w:r w:rsidRPr="007B27C0">
        <w:rPr>
          <w:rFonts w:eastAsia="Times New Roman" w:cs="Times New Roman"/>
          <w:sz w:val="24"/>
          <w:szCs w:val="24"/>
          <w:lang w:eastAsia="id-ID"/>
        </w:rPr>
        <w:t xml:space="preserve">, baik dari sisi </w:t>
      </w:r>
      <w:r w:rsidRPr="007B27C0">
        <w:rPr>
          <w:rFonts w:eastAsia="Times New Roman" w:cs="Times New Roman"/>
          <w:i/>
          <w:sz w:val="24"/>
          <w:szCs w:val="24"/>
          <w:lang w:eastAsia="id-ID"/>
        </w:rPr>
        <w:t>supply</w:t>
      </w:r>
      <w:r w:rsidRPr="007B27C0">
        <w:rPr>
          <w:rFonts w:eastAsia="Times New Roman" w:cs="Times New Roman"/>
          <w:sz w:val="24"/>
          <w:szCs w:val="24"/>
          <w:lang w:eastAsia="id-ID"/>
        </w:rPr>
        <w:t xml:space="preserve"> (penyedia </w:t>
      </w:r>
      <w:r w:rsidRPr="007B27C0">
        <w:rPr>
          <w:rFonts w:eastAsia="Times New Roman" w:cs="Times New Roman"/>
          <w:sz w:val="24"/>
          <w:szCs w:val="24"/>
          <w:lang w:eastAsia="id-ID"/>
        </w:rPr>
        <w:lastRenderedPageBreak/>
        <w:t xml:space="preserve">jasa) maupun </w:t>
      </w:r>
      <w:r w:rsidRPr="007B27C0">
        <w:rPr>
          <w:rFonts w:eastAsia="Times New Roman" w:cs="Times New Roman"/>
          <w:i/>
          <w:sz w:val="24"/>
          <w:szCs w:val="24"/>
          <w:lang w:eastAsia="id-ID"/>
        </w:rPr>
        <w:t>demand</w:t>
      </w:r>
      <w:r w:rsidRPr="007B27C0">
        <w:rPr>
          <w:rFonts w:eastAsia="Times New Roman" w:cs="Times New Roman"/>
          <w:sz w:val="24"/>
          <w:szCs w:val="24"/>
          <w:lang w:eastAsia="id-ID"/>
        </w:rPr>
        <w:t xml:space="preserve"> (masyarakat), yaitu karena </w:t>
      </w:r>
      <w:r w:rsidRPr="007B27C0">
        <w:rPr>
          <w:rFonts w:eastAsia="Times New Roman" w:cs="Times New Roman"/>
          <w:i/>
          <w:sz w:val="24"/>
          <w:szCs w:val="24"/>
          <w:lang w:eastAsia="id-ID"/>
        </w:rPr>
        <w:t xml:space="preserve">price barrier </w:t>
      </w:r>
      <w:r w:rsidRPr="007B27C0">
        <w:rPr>
          <w:rFonts w:eastAsia="Times New Roman" w:cs="Times New Roman"/>
          <w:sz w:val="24"/>
          <w:szCs w:val="24"/>
          <w:lang w:eastAsia="id-ID"/>
        </w:rPr>
        <w:t xml:space="preserve">(mahal), </w:t>
      </w:r>
      <w:r w:rsidRPr="007B27C0">
        <w:rPr>
          <w:rFonts w:eastAsia="Times New Roman" w:cs="Times New Roman"/>
          <w:i/>
          <w:sz w:val="24"/>
          <w:szCs w:val="24"/>
          <w:lang w:eastAsia="id-ID"/>
        </w:rPr>
        <w:t>information barrier</w:t>
      </w:r>
      <w:r w:rsidRPr="007B27C0">
        <w:rPr>
          <w:rFonts w:eastAsia="Times New Roman" w:cs="Times New Roman"/>
          <w:sz w:val="24"/>
          <w:szCs w:val="24"/>
          <w:lang w:eastAsia="id-ID"/>
        </w:rPr>
        <w:t xml:space="preserve"> (tidak mengetahui), </w:t>
      </w:r>
      <w:r w:rsidRPr="007B27C0">
        <w:rPr>
          <w:rFonts w:eastAsia="Times New Roman" w:cs="Times New Roman"/>
          <w:i/>
          <w:sz w:val="24"/>
          <w:szCs w:val="24"/>
          <w:lang w:eastAsia="id-ID"/>
        </w:rPr>
        <w:t>design</w:t>
      </w:r>
      <w:r w:rsidRPr="007B27C0">
        <w:rPr>
          <w:rFonts w:eastAsia="Times New Roman" w:cs="Times New Roman"/>
          <w:sz w:val="24"/>
          <w:szCs w:val="24"/>
          <w:lang w:eastAsia="id-ID"/>
        </w:rPr>
        <w:t xml:space="preserve"> </w:t>
      </w:r>
      <w:r w:rsidRPr="007B27C0">
        <w:rPr>
          <w:rFonts w:eastAsia="Times New Roman" w:cs="Times New Roman"/>
          <w:i/>
          <w:sz w:val="24"/>
          <w:szCs w:val="24"/>
          <w:lang w:eastAsia="id-ID"/>
        </w:rPr>
        <w:t>produk barrier</w:t>
      </w:r>
      <w:r w:rsidRPr="007B27C0">
        <w:rPr>
          <w:rFonts w:eastAsia="Times New Roman" w:cs="Times New Roman"/>
          <w:sz w:val="24"/>
          <w:szCs w:val="24"/>
          <w:lang w:eastAsia="id-ID"/>
        </w:rPr>
        <w:t xml:space="preserve"> (produk yang cocok) dan </w:t>
      </w:r>
      <w:r w:rsidRPr="007B27C0">
        <w:rPr>
          <w:rFonts w:eastAsia="Times New Roman" w:cs="Times New Roman"/>
          <w:i/>
          <w:sz w:val="24"/>
          <w:szCs w:val="24"/>
          <w:lang w:eastAsia="id-ID"/>
        </w:rPr>
        <w:t>channel barrier</w:t>
      </w:r>
      <w:r w:rsidRPr="007B27C0">
        <w:rPr>
          <w:rFonts w:eastAsia="Times New Roman" w:cs="Times New Roman"/>
          <w:sz w:val="24"/>
          <w:szCs w:val="24"/>
          <w:lang w:eastAsia="id-ID"/>
        </w:rPr>
        <w:t xml:space="preserve"> (sarana yang sesuai). Variabel </w:t>
      </w:r>
      <w:r w:rsidRPr="007B27C0">
        <w:rPr>
          <w:rFonts w:eastAsia="Times New Roman" w:cs="Times New Roman"/>
          <w:i/>
          <w:sz w:val="24"/>
          <w:szCs w:val="24"/>
          <w:lang w:eastAsia="id-ID"/>
        </w:rPr>
        <w:t xml:space="preserve">place </w:t>
      </w:r>
      <w:r w:rsidRPr="007B27C0">
        <w:rPr>
          <w:rFonts w:eastAsia="Times New Roman" w:cs="Times New Roman"/>
          <w:sz w:val="24"/>
          <w:szCs w:val="24"/>
          <w:lang w:eastAsia="id-ID"/>
        </w:rPr>
        <w:t xml:space="preserve">ini tentu berhubungan erat dengan </w:t>
      </w:r>
      <w:r w:rsidRPr="007B27C0">
        <w:rPr>
          <w:rFonts w:eastAsia="Times New Roman" w:cs="Times New Roman"/>
          <w:i/>
          <w:sz w:val="24"/>
          <w:szCs w:val="24"/>
          <w:lang w:eastAsia="id-ID"/>
        </w:rPr>
        <w:t xml:space="preserve">people </w:t>
      </w:r>
      <w:r w:rsidRPr="007B27C0">
        <w:rPr>
          <w:rFonts w:eastAsia="Times New Roman" w:cs="Times New Roman"/>
          <w:sz w:val="24"/>
          <w:szCs w:val="24"/>
          <w:lang w:eastAsia="id-ID"/>
        </w:rPr>
        <w:t>karena penambahan kantor tentu disertai penambahan jumlah karyawan, namum variabel jumlah karyawan dalam penelitian ini tidak berpengaruh nyata. Begitu pula halnya dengan variabel promosi yang tidak berpengaruh nyata. Edukasi keuangan sebagai salah satu pilar keuangan inklusif dapat dianggap sebagai bagian dari promosi yang b</w:t>
      </w:r>
      <w:r w:rsidRPr="007B27C0">
        <w:rPr>
          <w:rFonts w:cs="Times New Roman"/>
          <w:sz w:val="24"/>
          <w:szCs w:val="24"/>
        </w:rPr>
        <w:t>ertujuan meningkatkan pengetahuan dan kesadaran masyarakat luas tentang produk-produk dan jasa-jasa keuangan yang ada dalam pasar keuangan formal, aspek perlindungan konsumen dan pemahaman manajemen risiko. Ruang lingkup edukasi keuangan ini meliputi pengetahuan dan kesadaran tentang ragam produk dan jasa keuangan,  pengetahuan dan kesadaran tentang risiko terkait dengan produk keuangan,  perlindungan nasabah, dan ketrampilan mengelola keuangan.</w:t>
      </w:r>
    </w:p>
    <w:p w:rsidR="009B5A02" w:rsidRPr="007B27C0" w:rsidRDefault="009B5A02" w:rsidP="00021CFE">
      <w:pPr>
        <w:pStyle w:val="Default"/>
        <w:spacing w:line="360" w:lineRule="auto"/>
        <w:ind w:right="237"/>
        <w:jc w:val="center"/>
        <w:rPr>
          <w:rFonts w:asciiTheme="minorHAnsi" w:hAnsiTheme="minorHAnsi" w:cs="Times New Roman"/>
          <w:color w:val="auto"/>
        </w:rPr>
      </w:pPr>
      <w:r w:rsidRPr="007B27C0">
        <w:rPr>
          <w:rFonts w:asciiTheme="minorHAnsi" w:hAnsiTheme="minorHAnsi" w:cs="Times New Roman"/>
          <w:noProof/>
          <w:lang w:val="en-US"/>
        </w:rPr>
        <w:drawing>
          <wp:inline distT="0" distB="0" distL="0" distR="0">
            <wp:extent cx="4746518" cy="2571750"/>
            <wp:effectExtent l="19050" t="0" r="0" b="0"/>
            <wp:docPr id="12" name="Picture 2" descr="instrumen_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men_om.png"/>
                    <pic:cNvPicPr>
                      <a:picLocks noChangeAspect="1" noChangeArrowheads="1"/>
                    </pic:cNvPicPr>
                  </pic:nvPicPr>
                  <pic:blipFill>
                    <a:blip r:embed="rId21"/>
                    <a:srcRect/>
                    <a:stretch>
                      <a:fillRect/>
                    </a:stretch>
                  </pic:blipFill>
                  <pic:spPr bwMode="auto">
                    <a:xfrm>
                      <a:off x="0" y="0"/>
                      <a:ext cx="4746518" cy="2571750"/>
                    </a:xfrm>
                    <a:prstGeom prst="rect">
                      <a:avLst/>
                    </a:prstGeom>
                    <a:noFill/>
                    <a:ln w="9525">
                      <a:noFill/>
                      <a:miter lim="800000"/>
                      <a:headEnd/>
                      <a:tailEnd/>
                    </a:ln>
                  </pic:spPr>
                </pic:pic>
              </a:graphicData>
            </a:graphic>
          </wp:inline>
        </w:drawing>
      </w:r>
    </w:p>
    <w:p w:rsidR="009B5A02" w:rsidRPr="007B27C0" w:rsidRDefault="009B5A02" w:rsidP="002E555F">
      <w:pPr>
        <w:pStyle w:val="Default"/>
        <w:spacing w:line="360" w:lineRule="auto"/>
        <w:ind w:right="237"/>
        <w:jc w:val="both"/>
        <w:rPr>
          <w:rFonts w:asciiTheme="minorHAnsi" w:hAnsiTheme="minorHAnsi" w:cs="Times New Roman"/>
          <w:color w:val="auto"/>
        </w:rPr>
      </w:pPr>
    </w:p>
    <w:p w:rsidR="009B5A02" w:rsidRPr="007B27C0" w:rsidRDefault="009B5A02" w:rsidP="002E555F">
      <w:pPr>
        <w:pStyle w:val="Default"/>
        <w:ind w:right="237" w:firstLine="567"/>
        <w:jc w:val="center"/>
        <w:rPr>
          <w:rFonts w:asciiTheme="minorHAnsi" w:hAnsiTheme="minorHAnsi" w:cs="Times New Roman"/>
          <w:color w:val="auto"/>
        </w:rPr>
      </w:pPr>
      <w:r w:rsidRPr="007B27C0">
        <w:rPr>
          <w:rFonts w:asciiTheme="minorHAnsi" w:hAnsiTheme="minorHAnsi" w:cs="Times New Roman"/>
          <w:color w:val="auto"/>
        </w:rPr>
        <w:t xml:space="preserve">Sumber: </w:t>
      </w:r>
      <w:hyperlink r:id="rId22" w:history="1">
        <w:r w:rsidRPr="007B27C0">
          <w:rPr>
            <w:rStyle w:val="Hyperlink"/>
            <w:rFonts w:asciiTheme="minorHAnsi" w:hAnsiTheme="minorHAnsi" w:cs="Times New Roman"/>
            <w:color w:val="auto"/>
          </w:rPr>
          <w:t>www.bi.go.id</w:t>
        </w:r>
      </w:hyperlink>
      <w:r w:rsidR="007F053C">
        <w:rPr>
          <w:rStyle w:val="FootnoteReference"/>
          <w:rFonts w:asciiTheme="minorHAnsi" w:hAnsiTheme="minorHAnsi"/>
        </w:rPr>
        <w:footnoteReference w:id="20"/>
      </w:r>
    </w:p>
    <w:p w:rsidR="009B5A02" w:rsidRPr="007B27C0" w:rsidRDefault="009B5A02" w:rsidP="002E555F">
      <w:pPr>
        <w:pStyle w:val="Default"/>
        <w:ind w:right="237" w:firstLine="567"/>
        <w:jc w:val="both"/>
        <w:rPr>
          <w:rFonts w:asciiTheme="minorHAnsi" w:hAnsiTheme="minorHAnsi" w:cs="Times New Roman"/>
          <w:color w:val="auto"/>
        </w:rPr>
      </w:pPr>
    </w:p>
    <w:p w:rsidR="009B5A02" w:rsidRPr="007B27C0" w:rsidRDefault="009B5A02" w:rsidP="002E555F">
      <w:pPr>
        <w:pStyle w:val="Default"/>
        <w:ind w:right="237"/>
        <w:jc w:val="center"/>
        <w:rPr>
          <w:rFonts w:asciiTheme="minorHAnsi" w:hAnsiTheme="minorHAnsi" w:cs="Times New Roman"/>
          <w:b/>
          <w:color w:val="auto"/>
        </w:rPr>
      </w:pPr>
      <w:r w:rsidRPr="007B27C0">
        <w:rPr>
          <w:rFonts w:asciiTheme="minorHAnsi" w:hAnsiTheme="minorHAnsi" w:cs="Times New Roman"/>
          <w:b/>
          <w:color w:val="auto"/>
        </w:rPr>
        <w:t>Gambar 4.8</w:t>
      </w:r>
    </w:p>
    <w:p w:rsidR="009B5A02" w:rsidRPr="007B27C0" w:rsidRDefault="009B5A02" w:rsidP="002E555F">
      <w:pPr>
        <w:pStyle w:val="Default"/>
        <w:ind w:right="237"/>
        <w:jc w:val="center"/>
        <w:rPr>
          <w:rFonts w:asciiTheme="minorHAnsi" w:hAnsiTheme="minorHAnsi" w:cs="Times New Roman"/>
          <w:b/>
          <w:color w:val="auto"/>
        </w:rPr>
      </w:pPr>
      <w:r w:rsidRPr="007B27C0">
        <w:rPr>
          <w:rFonts w:asciiTheme="minorHAnsi" w:hAnsiTheme="minorHAnsi" w:cs="Times New Roman"/>
          <w:b/>
          <w:color w:val="auto"/>
        </w:rPr>
        <w:t>Operasi Moneter Bank Indonesia</w:t>
      </w:r>
    </w:p>
    <w:p w:rsidR="009B5A02" w:rsidRPr="007B27C0" w:rsidRDefault="009B5A02" w:rsidP="00021CFE">
      <w:pPr>
        <w:pStyle w:val="NormalWeb"/>
        <w:shd w:val="clear" w:color="auto" w:fill="FFFFFF"/>
        <w:spacing w:before="0" w:beforeAutospacing="0" w:after="0" w:afterAutospacing="0" w:line="360" w:lineRule="auto"/>
        <w:ind w:firstLine="567"/>
        <w:jc w:val="both"/>
        <w:textAlignment w:val="baseline"/>
        <w:rPr>
          <w:rFonts w:asciiTheme="minorHAnsi" w:hAnsiTheme="minorHAnsi"/>
          <w:i/>
        </w:rPr>
      </w:pPr>
    </w:p>
    <w:p w:rsidR="009B5A02" w:rsidRPr="007B27C0" w:rsidRDefault="009B5A02" w:rsidP="00021CFE">
      <w:pPr>
        <w:pStyle w:val="NormalWeb"/>
        <w:shd w:val="clear" w:color="auto" w:fill="FFFFFF"/>
        <w:spacing w:before="0" w:beforeAutospacing="0" w:after="0" w:afterAutospacing="0" w:line="360" w:lineRule="auto"/>
        <w:ind w:firstLine="567"/>
        <w:jc w:val="both"/>
        <w:textAlignment w:val="baseline"/>
        <w:rPr>
          <w:rFonts w:asciiTheme="minorHAnsi" w:hAnsiTheme="minorHAnsi"/>
        </w:rPr>
      </w:pPr>
      <w:r w:rsidRPr="007B27C0">
        <w:rPr>
          <w:rFonts w:asciiTheme="minorHAnsi" w:hAnsiTheme="minorHAnsi"/>
          <w:i/>
        </w:rPr>
        <w:t>BI Rate</w:t>
      </w:r>
      <w:r w:rsidRPr="007B27C0">
        <w:rPr>
          <w:rFonts w:asciiTheme="minorHAnsi" w:hAnsiTheme="minorHAnsi"/>
        </w:rPr>
        <w:t xml:space="preserve"> sebagai suku bunga kebijakan yang mencerminkan sikap atau</w:t>
      </w:r>
      <w:r w:rsidRPr="007B27C0">
        <w:rPr>
          <w:rStyle w:val="apple-converted-space"/>
          <w:rFonts w:asciiTheme="minorHAnsi" w:eastAsiaTheme="majorEastAsia" w:hAnsiTheme="minorHAnsi"/>
        </w:rPr>
        <w:t> </w:t>
      </w:r>
      <w:r w:rsidRPr="007B27C0">
        <w:rPr>
          <w:rStyle w:val="Emphasis"/>
          <w:rFonts w:asciiTheme="minorHAnsi" w:eastAsiaTheme="majorEastAsia" w:hAnsiTheme="minorHAnsi"/>
          <w:bdr w:val="none" w:sz="0" w:space="0" w:color="auto" w:frame="1"/>
        </w:rPr>
        <w:t>stance</w:t>
      </w:r>
      <w:r w:rsidRPr="007B27C0">
        <w:rPr>
          <w:rStyle w:val="apple-converted-space"/>
          <w:rFonts w:asciiTheme="minorHAnsi" w:eastAsiaTheme="majorEastAsia" w:hAnsiTheme="minorHAnsi"/>
        </w:rPr>
        <w:t> </w:t>
      </w:r>
      <w:r w:rsidRPr="007B27C0">
        <w:rPr>
          <w:rFonts w:asciiTheme="minorHAnsi" w:hAnsiTheme="minorHAnsi"/>
        </w:rPr>
        <w:t>kebijakan moneter yang ditetapkan oleh Bank Indonesia diimplementasikan pada operasi moneter melalui pengelolaan likuiditas di pasar uang untuk mencapai sasaran operasional kebijakan moneter yang dicerminkan pada perkembangan suku bunga Pasar Uang Antar Bank</w:t>
      </w:r>
      <w:r w:rsidRPr="007B27C0">
        <w:rPr>
          <w:rStyle w:val="apple-converted-space"/>
          <w:rFonts w:asciiTheme="minorHAnsi" w:eastAsiaTheme="majorEastAsia" w:hAnsiTheme="minorHAnsi"/>
        </w:rPr>
        <w:t> </w:t>
      </w:r>
      <w:r w:rsidRPr="007B27C0">
        <w:rPr>
          <w:rStyle w:val="Emphasis"/>
          <w:rFonts w:asciiTheme="minorHAnsi" w:eastAsiaTheme="majorEastAsia" w:hAnsiTheme="minorHAnsi"/>
          <w:bdr w:val="none" w:sz="0" w:space="0" w:color="auto" w:frame="1"/>
        </w:rPr>
        <w:t>Overnight</w:t>
      </w:r>
      <w:r w:rsidRPr="007B27C0">
        <w:rPr>
          <w:rStyle w:val="apple-converted-space"/>
          <w:rFonts w:asciiTheme="minorHAnsi" w:eastAsiaTheme="majorEastAsia" w:hAnsiTheme="minorHAnsi"/>
        </w:rPr>
        <w:t> </w:t>
      </w:r>
      <w:r w:rsidRPr="007B27C0">
        <w:rPr>
          <w:rFonts w:asciiTheme="minorHAnsi" w:hAnsiTheme="minorHAnsi"/>
        </w:rPr>
        <w:t xml:space="preserve">(PUAB O/N). Pergerakan di suku bunga PUAB ini diharapkan akan diikuti oleh perkembangan suku bunga deposito dan pada gilirannya suku bunga kredit perbankan. Agar pergerakan suku bunga PUAB o/n tidak terlalu melebar dari </w:t>
      </w:r>
      <w:r w:rsidRPr="007B27C0">
        <w:rPr>
          <w:rFonts w:asciiTheme="minorHAnsi" w:hAnsiTheme="minorHAnsi"/>
          <w:i/>
        </w:rPr>
        <w:t>anchor</w:t>
      </w:r>
      <w:r w:rsidRPr="007B27C0">
        <w:rPr>
          <w:rFonts w:asciiTheme="minorHAnsi" w:hAnsiTheme="minorHAnsi"/>
        </w:rPr>
        <w:t xml:space="preserve">-nya </w:t>
      </w:r>
      <w:r w:rsidRPr="007B27C0">
        <w:rPr>
          <w:rFonts w:asciiTheme="minorHAnsi" w:hAnsiTheme="minorHAnsi"/>
          <w:i/>
        </w:rPr>
        <w:t>(BI Rate),</w:t>
      </w:r>
      <w:r w:rsidRPr="007B27C0">
        <w:rPr>
          <w:rFonts w:asciiTheme="minorHAnsi" w:hAnsiTheme="minorHAnsi"/>
        </w:rPr>
        <w:t xml:space="preserve"> Bank Indonesia berusaha untuk menjaga dan </w:t>
      </w:r>
      <w:r w:rsidRPr="007B27C0">
        <w:rPr>
          <w:rFonts w:asciiTheme="minorHAnsi" w:hAnsiTheme="minorHAnsi"/>
        </w:rPr>
        <w:lastRenderedPageBreak/>
        <w:t xml:space="preserve">memenuhi kebutuhan likuiditas perbankan secara seimbang sehingga terbentuk suku bunga yang wajar dan stabil melalui pelaksanaan operasi moneter. Terkait dengan pengaruh </w:t>
      </w:r>
      <w:r w:rsidRPr="007B27C0">
        <w:rPr>
          <w:rFonts w:asciiTheme="minorHAnsi" w:hAnsiTheme="minorHAnsi"/>
          <w:i/>
        </w:rPr>
        <w:t>BI Rate</w:t>
      </w:r>
      <w:r w:rsidRPr="007B27C0">
        <w:rPr>
          <w:rFonts w:asciiTheme="minorHAnsi" w:hAnsiTheme="minorHAnsi"/>
        </w:rPr>
        <w:t xml:space="preserve"> terhadap deposito </w:t>
      </w:r>
      <w:r w:rsidRPr="007B27C0">
        <w:rPr>
          <w:rFonts w:asciiTheme="minorHAnsi" w:hAnsiTheme="minorHAnsi"/>
          <w:i/>
        </w:rPr>
        <w:t xml:space="preserve">mudharabah, </w:t>
      </w:r>
      <w:r w:rsidRPr="007B27C0">
        <w:rPr>
          <w:rFonts w:asciiTheme="minorHAnsi" w:hAnsiTheme="minorHAnsi"/>
          <w:bCs/>
        </w:rPr>
        <w:t xml:space="preserve">model PAM menunjukkan nilai elastisitas jangka panjang yang lebih besar dibandingkan jangka pendeknya.  </w:t>
      </w:r>
      <w:r w:rsidRPr="007B27C0">
        <w:rPr>
          <w:rFonts w:asciiTheme="minorHAnsi" w:hAnsiTheme="minorHAnsi"/>
          <w:shd w:val="clear" w:color="auto" w:fill="FFFFFF"/>
        </w:rPr>
        <w:t>Mekanisme transmisi kebijakan moneter memang bekerja memerlukan waktu (</w:t>
      </w:r>
      <w:r w:rsidRPr="007B27C0">
        <w:rPr>
          <w:rStyle w:val="Emphasis"/>
          <w:rFonts w:asciiTheme="minorHAnsi" w:eastAsiaTheme="majorEastAsia" w:hAnsiTheme="minorHAnsi"/>
          <w:bdr w:val="none" w:sz="0" w:space="0" w:color="auto" w:frame="1"/>
          <w:shd w:val="clear" w:color="auto" w:fill="FFFFFF"/>
        </w:rPr>
        <w:t>time lag</w:t>
      </w:r>
      <w:r w:rsidRPr="007B27C0">
        <w:rPr>
          <w:rFonts w:asciiTheme="minorHAnsi" w:hAnsiTheme="minorHAnsi"/>
          <w:shd w:val="clear" w:color="auto" w:fill="FFFFFF"/>
        </w:rPr>
        <w:t>). </w:t>
      </w:r>
      <w:r w:rsidRPr="007B27C0">
        <w:rPr>
          <w:rStyle w:val="apple-converted-space"/>
          <w:rFonts w:asciiTheme="minorHAnsi" w:eastAsiaTheme="majorEastAsia" w:hAnsiTheme="minorHAnsi"/>
          <w:shd w:val="clear" w:color="auto" w:fill="FFFFFF"/>
        </w:rPr>
        <w:t> </w:t>
      </w:r>
    </w:p>
    <w:p w:rsidR="009B5A02" w:rsidRPr="007B27C0" w:rsidRDefault="009B5A02" w:rsidP="00021CFE">
      <w:pPr>
        <w:pStyle w:val="Default"/>
        <w:spacing w:line="360" w:lineRule="auto"/>
        <w:ind w:right="237" w:firstLine="567"/>
        <w:jc w:val="both"/>
        <w:rPr>
          <w:rFonts w:asciiTheme="minorHAnsi" w:hAnsiTheme="minorHAnsi" w:cs="Times New Roman"/>
          <w:color w:val="auto"/>
        </w:rPr>
      </w:pPr>
    </w:p>
    <w:p w:rsidR="009B5A02" w:rsidRPr="007B27C0" w:rsidRDefault="009B5A02" w:rsidP="00021CFE">
      <w:pPr>
        <w:pStyle w:val="Default"/>
        <w:spacing w:line="360" w:lineRule="auto"/>
        <w:ind w:right="237" w:firstLine="567"/>
        <w:jc w:val="both"/>
        <w:rPr>
          <w:rFonts w:asciiTheme="minorHAnsi" w:hAnsiTheme="minorHAnsi" w:cs="Times New Roman"/>
          <w:shd w:val="clear" w:color="auto" w:fill="FFFFFF"/>
        </w:rPr>
      </w:pPr>
      <w:r w:rsidRPr="007B27C0">
        <w:rPr>
          <w:rFonts w:asciiTheme="minorHAnsi" w:hAnsiTheme="minorHAnsi" w:cs="Times New Roman"/>
          <w:noProof/>
          <w:shd w:val="clear" w:color="auto" w:fill="FFFFFF"/>
          <w:lang w:val="en-US"/>
        </w:rPr>
        <w:drawing>
          <wp:inline distT="0" distB="0" distL="0" distR="0">
            <wp:extent cx="5028034" cy="3438525"/>
            <wp:effectExtent l="19050" t="0" r="1166" b="0"/>
            <wp:docPr id="18" name="Picture 1" descr="Transmisi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isi_small.jpg"/>
                    <pic:cNvPicPr>
                      <a:picLocks noChangeAspect="1" noChangeArrowheads="1"/>
                    </pic:cNvPicPr>
                  </pic:nvPicPr>
                  <pic:blipFill>
                    <a:blip r:embed="rId23"/>
                    <a:srcRect/>
                    <a:stretch>
                      <a:fillRect/>
                    </a:stretch>
                  </pic:blipFill>
                  <pic:spPr bwMode="auto">
                    <a:xfrm>
                      <a:off x="0" y="0"/>
                      <a:ext cx="5030683" cy="3440337"/>
                    </a:xfrm>
                    <a:prstGeom prst="rect">
                      <a:avLst/>
                    </a:prstGeom>
                    <a:noFill/>
                    <a:ln w="9525">
                      <a:noFill/>
                      <a:miter lim="800000"/>
                      <a:headEnd/>
                      <a:tailEnd/>
                    </a:ln>
                  </pic:spPr>
                </pic:pic>
              </a:graphicData>
            </a:graphic>
          </wp:inline>
        </w:drawing>
      </w:r>
    </w:p>
    <w:p w:rsidR="009B5A02" w:rsidRPr="007B27C0" w:rsidRDefault="009B5A02" w:rsidP="0020627E">
      <w:pPr>
        <w:pStyle w:val="Default"/>
        <w:ind w:right="237" w:firstLine="567"/>
        <w:jc w:val="center"/>
        <w:rPr>
          <w:rFonts w:asciiTheme="minorHAnsi" w:hAnsiTheme="minorHAnsi" w:cs="Times New Roman"/>
          <w:color w:val="auto"/>
        </w:rPr>
      </w:pPr>
      <w:r w:rsidRPr="007B27C0">
        <w:rPr>
          <w:rFonts w:asciiTheme="minorHAnsi" w:hAnsiTheme="minorHAnsi" w:cs="Times New Roman"/>
          <w:color w:val="auto"/>
        </w:rPr>
        <w:t xml:space="preserve">Sumber: </w:t>
      </w:r>
      <w:hyperlink r:id="rId24" w:history="1">
        <w:r w:rsidRPr="007B27C0">
          <w:rPr>
            <w:rStyle w:val="Hyperlink"/>
            <w:rFonts w:asciiTheme="minorHAnsi" w:hAnsiTheme="minorHAnsi" w:cs="Times New Roman"/>
            <w:color w:val="auto"/>
          </w:rPr>
          <w:t>www.bi.go.id</w:t>
        </w:r>
      </w:hyperlink>
    </w:p>
    <w:p w:rsidR="009B5A02" w:rsidRPr="007B27C0" w:rsidRDefault="009B5A02" w:rsidP="0020627E">
      <w:pPr>
        <w:pStyle w:val="Default"/>
        <w:ind w:right="237"/>
        <w:jc w:val="center"/>
        <w:rPr>
          <w:rFonts w:asciiTheme="minorHAnsi" w:hAnsiTheme="minorHAnsi" w:cs="Times New Roman"/>
          <w:b/>
          <w:color w:val="auto"/>
        </w:rPr>
      </w:pPr>
      <w:r w:rsidRPr="007B27C0">
        <w:rPr>
          <w:rFonts w:asciiTheme="minorHAnsi" w:hAnsiTheme="minorHAnsi" w:cs="Times New Roman"/>
          <w:b/>
          <w:color w:val="auto"/>
        </w:rPr>
        <w:t>Gambar 4.9</w:t>
      </w:r>
    </w:p>
    <w:p w:rsidR="009B5A02" w:rsidRPr="007B27C0" w:rsidRDefault="009B5A02" w:rsidP="0020627E">
      <w:pPr>
        <w:pStyle w:val="Default"/>
        <w:ind w:right="237"/>
        <w:jc w:val="center"/>
        <w:rPr>
          <w:rFonts w:asciiTheme="minorHAnsi" w:hAnsiTheme="minorHAnsi" w:cs="Times New Roman"/>
          <w:b/>
          <w:color w:val="auto"/>
        </w:rPr>
      </w:pPr>
      <w:r w:rsidRPr="007B27C0">
        <w:rPr>
          <w:rFonts w:asciiTheme="minorHAnsi" w:hAnsiTheme="minorHAnsi" w:cs="Times New Roman"/>
          <w:b/>
          <w:color w:val="auto"/>
        </w:rPr>
        <w:t>Mekanisme Transisi Kebijakan Moneter</w:t>
      </w:r>
    </w:p>
    <w:p w:rsidR="009B5A02" w:rsidRPr="007B27C0" w:rsidRDefault="009B5A02" w:rsidP="002E555F">
      <w:pPr>
        <w:pStyle w:val="Default"/>
        <w:spacing w:line="360" w:lineRule="auto"/>
        <w:ind w:right="237"/>
        <w:jc w:val="both"/>
        <w:rPr>
          <w:rFonts w:asciiTheme="minorHAnsi" w:hAnsiTheme="minorHAnsi" w:cs="Times New Roman"/>
        </w:rPr>
      </w:pPr>
    </w:p>
    <w:p w:rsidR="009B5A02" w:rsidRPr="007B27C0" w:rsidRDefault="009B5A02" w:rsidP="00021CFE">
      <w:pPr>
        <w:pStyle w:val="Default"/>
        <w:spacing w:line="360" w:lineRule="auto"/>
        <w:ind w:right="237" w:firstLine="567"/>
        <w:jc w:val="both"/>
        <w:rPr>
          <w:rFonts w:asciiTheme="minorHAnsi" w:hAnsiTheme="minorHAnsi" w:cs="Times New Roman"/>
          <w:shd w:val="clear" w:color="auto" w:fill="FFFFFF"/>
        </w:rPr>
      </w:pPr>
      <w:r w:rsidRPr="007B27C0">
        <w:rPr>
          <w:rFonts w:asciiTheme="minorHAnsi" w:hAnsiTheme="minorHAnsi" w:cs="Times New Roman"/>
        </w:rPr>
        <w:t xml:space="preserve">Dalam kerangka </w:t>
      </w:r>
      <w:r w:rsidRPr="007B27C0">
        <w:rPr>
          <w:rFonts w:asciiTheme="minorHAnsi" w:hAnsiTheme="minorHAnsi" w:cs="Times New Roman"/>
          <w:i/>
        </w:rPr>
        <w:t xml:space="preserve">Inflation Targeting Framework , </w:t>
      </w:r>
      <w:r w:rsidRPr="007B27C0">
        <w:rPr>
          <w:rFonts w:asciiTheme="minorHAnsi" w:hAnsiTheme="minorHAnsi" w:cs="Times New Roman"/>
        </w:rPr>
        <w:t xml:space="preserve">perubahan </w:t>
      </w:r>
      <w:r w:rsidRPr="007B27C0">
        <w:rPr>
          <w:rFonts w:asciiTheme="minorHAnsi" w:hAnsiTheme="minorHAnsi" w:cs="Times New Roman"/>
          <w:i/>
        </w:rPr>
        <w:t>BI Rate</w:t>
      </w:r>
      <w:r w:rsidRPr="007B27C0">
        <w:rPr>
          <w:rFonts w:asciiTheme="minorHAnsi" w:hAnsiTheme="minorHAnsi" w:cs="Times New Roman"/>
        </w:rPr>
        <w:t xml:space="preserve"> mempengaruhi inflasi melalui berbagai jalur, diantaranya jalur suku bunga, jalur kredit, jalur nilai tukar, jalur harga aset, dan jalur ekspektasi. </w:t>
      </w:r>
      <w:r w:rsidRPr="007B27C0">
        <w:rPr>
          <w:rFonts w:asciiTheme="minorHAnsi" w:hAnsiTheme="minorHAnsi" w:cs="Times New Roman"/>
          <w:shd w:val="clear" w:color="auto" w:fill="FFFFFF"/>
        </w:rPr>
        <w:t xml:space="preserve">Pada jalur suku bunga, perubahan </w:t>
      </w:r>
      <w:r w:rsidRPr="007B27C0">
        <w:rPr>
          <w:rFonts w:asciiTheme="minorHAnsi" w:hAnsiTheme="minorHAnsi" w:cs="Times New Roman"/>
          <w:i/>
          <w:shd w:val="clear" w:color="auto" w:fill="FFFFFF"/>
        </w:rPr>
        <w:t>BI Rate</w:t>
      </w:r>
      <w:r w:rsidRPr="007B27C0">
        <w:rPr>
          <w:rFonts w:asciiTheme="minorHAnsi" w:hAnsiTheme="minorHAnsi" w:cs="Times New Roman"/>
          <w:shd w:val="clear" w:color="auto" w:fill="FFFFFF"/>
        </w:rPr>
        <w:t xml:space="preserve"> mempengaruhi suku bunga deposito dan suku bunga kredit perbankan </w:t>
      </w:r>
    </w:p>
    <w:p w:rsidR="009B5A02" w:rsidRPr="007B27C0" w:rsidRDefault="009B5A02" w:rsidP="00021CFE">
      <w:pPr>
        <w:pStyle w:val="Default"/>
        <w:spacing w:line="360" w:lineRule="auto"/>
        <w:ind w:right="237" w:firstLine="567"/>
        <w:jc w:val="both"/>
        <w:rPr>
          <w:rFonts w:asciiTheme="minorHAnsi" w:hAnsiTheme="minorHAnsi" w:cs="Times New Roman"/>
          <w:bCs/>
        </w:rPr>
      </w:pPr>
      <w:r w:rsidRPr="007B27C0">
        <w:rPr>
          <w:rFonts w:asciiTheme="minorHAnsi" w:hAnsiTheme="minorHAnsi" w:cs="Times New Roman"/>
          <w:iCs/>
        </w:rPr>
        <w:t xml:space="preserve">Dalam rezim suku bunga rendah yang berlanjut hingga awal 2013, persaingan dipasar pendanaan khususnya dalam memperebutkan dana murah seperti giro dan tabungan semakin ketat sehingga perbankan syari’ah yang relatif kecil skala usahanya kembali mengandalkan deposito untuk mengejar target pertumbuhan dana. Namun seiring kenaikan suku bunga dana sebagai respon atas kenaikan </w:t>
      </w:r>
      <w:r w:rsidRPr="007B27C0">
        <w:rPr>
          <w:rFonts w:asciiTheme="minorHAnsi" w:hAnsiTheme="minorHAnsi" w:cs="Times New Roman"/>
          <w:i/>
          <w:iCs/>
        </w:rPr>
        <w:t>BI rate</w:t>
      </w:r>
      <w:r w:rsidRPr="007B27C0">
        <w:rPr>
          <w:rFonts w:asciiTheme="minorHAnsi" w:hAnsiTheme="minorHAnsi" w:cs="Times New Roman"/>
          <w:iCs/>
        </w:rPr>
        <w:t xml:space="preserve"> sejak triwulan 2-2013, maka pertumbuhan deposito perbankan syari’ah juga melambat karena sulit menyaingi bank umum konvensional besar yang memiliki struktur pendanaan yang lebih fleksibel untuk secara lebih agresif menaikkan suku bunga.</w:t>
      </w:r>
      <w:r w:rsidRPr="007B27C0">
        <w:rPr>
          <w:rFonts w:asciiTheme="minorHAnsi" w:hAnsiTheme="minorHAnsi" w:cs="Times New Roman"/>
          <w:bCs/>
        </w:rPr>
        <w:t xml:space="preserve"> Hal ini tidak lepas dari fleksibilitas bank konvensional dalam penyesuaian suku bunga sesuai perubahan </w:t>
      </w:r>
      <w:r w:rsidRPr="007B27C0">
        <w:rPr>
          <w:rFonts w:asciiTheme="minorHAnsi" w:hAnsiTheme="minorHAnsi" w:cs="Times New Roman"/>
          <w:bCs/>
          <w:i/>
        </w:rPr>
        <w:t xml:space="preserve">BI rate, </w:t>
      </w:r>
      <w:r w:rsidRPr="007B27C0">
        <w:rPr>
          <w:rFonts w:asciiTheme="minorHAnsi" w:hAnsiTheme="minorHAnsi" w:cs="Times New Roman"/>
          <w:bCs/>
        </w:rPr>
        <w:t xml:space="preserve">dibanding dengan bank syari’ah khususnya BPRS dimana besar keuntungan untuk nasabah ditentukan berdasarkan kinerja pembiayaan. Kondisi ekonomi riil </w:t>
      </w:r>
      <w:r w:rsidRPr="007B27C0">
        <w:rPr>
          <w:rFonts w:asciiTheme="minorHAnsi" w:hAnsiTheme="minorHAnsi" w:cs="Times New Roman"/>
          <w:bCs/>
        </w:rPr>
        <w:lastRenderedPageBreak/>
        <w:t xml:space="preserve">sangat menentukan fleksibilitas BPRS untuk berdaya saing. Dapat disimpulkan bahwa dalam industri perbankan khususnya pasar deposito, kenaikan BI Rate yang direspon positif oleh bank konvensional akan menurunkan daya saing bank syari’ah khususnya BPRS. Karena bersifat kelembagaan eksternal, maka </w:t>
      </w:r>
      <w:r w:rsidRPr="007B27C0">
        <w:rPr>
          <w:rFonts w:asciiTheme="minorHAnsi" w:hAnsiTheme="minorHAnsi" w:cs="Times New Roman"/>
          <w:bCs/>
          <w:i/>
        </w:rPr>
        <w:t xml:space="preserve">BI rate </w:t>
      </w:r>
      <w:r w:rsidRPr="007B27C0">
        <w:rPr>
          <w:rFonts w:asciiTheme="minorHAnsi" w:hAnsiTheme="minorHAnsi" w:cs="Times New Roman"/>
          <w:bCs/>
        </w:rPr>
        <w:t>tidak dapat dikendalikan oleh manajemen BPRS.</w:t>
      </w:r>
    </w:p>
    <w:p w:rsidR="0020627E" w:rsidRPr="007B27C0" w:rsidRDefault="009B5A02" w:rsidP="0020627E">
      <w:pPr>
        <w:pStyle w:val="Default"/>
        <w:spacing w:line="360" w:lineRule="auto"/>
        <w:ind w:right="237" w:firstLine="567"/>
        <w:jc w:val="both"/>
        <w:rPr>
          <w:rFonts w:asciiTheme="minorHAnsi" w:hAnsiTheme="minorHAnsi" w:cs="Times New Roman"/>
          <w:bCs/>
        </w:rPr>
      </w:pPr>
      <w:r w:rsidRPr="007B27C0">
        <w:rPr>
          <w:rFonts w:asciiTheme="minorHAnsi" w:hAnsiTheme="minorHAnsi" w:cs="Times New Roman"/>
          <w:bCs/>
        </w:rPr>
        <w:t xml:space="preserve">Arah hubungan positif antara nisbah bagi hasil dengan penghimpunan deposito </w:t>
      </w:r>
      <w:r w:rsidRPr="007B27C0">
        <w:rPr>
          <w:rFonts w:asciiTheme="minorHAnsi" w:hAnsiTheme="minorHAnsi" w:cs="Times New Roman"/>
          <w:bCs/>
          <w:i/>
        </w:rPr>
        <w:t xml:space="preserve">mudharabah </w:t>
      </w:r>
      <w:r w:rsidRPr="007B27C0">
        <w:rPr>
          <w:rFonts w:asciiTheme="minorHAnsi" w:hAnsiTheme="minorHAnsi" w:cs="Times New Roman"/>
          <w:bCs/>
        </w:rPr>
        <w:t>di BPRS membuktikan bahwa dalam d</w:t>
      </w:r>
      <w:r w:rsidRPr="007B27C0">
        <w:rPr>
          <w:rFonts w:asciiTheme="minorHAnsi" w:hAnsiTheme="minorHAnsi" w:cs="Times New Roman"/>
          <w:bCs/>
          <w:color w:val="auto"/>
        </w:rPr>
        <w:t xml:space="preserve">eposito bank syariah yang menggunakan prinsip syariah, dimana besarnya keuntungan </w:t>
      </w:r>
      <w:r w:rsidRPr="007B27C0">
        <w:rPr>
          <w:rFonts w:asciiTheme="minorHAnsi" w:hAnsiTheme="minorHAnsi" w:cs="Times New Roman"/>
          <w:bCs/>
          <w:i/>
          <w:iCs/>
          <w:color w:val="auto"/>
        </w:rPr>
        <w:t>(return)</w:t>
      </w:r>
      <w:r w:rsidRPr="007B27C0">
        <w:rPr>
          <w:rFonts w:asciiTheme="minorHAnsi" w:hAnsiTheme="minorHAnsi" w:cs="Times New Roman"/>
          <w:bCs/>
          <w:i/>
          <w:iCs/>
        </w:rPr>
        <w:t xml:space="preserve"> </w:t>
      </w:r>
      <w:r w:rsidRPr="007B27C0">
        <w:rPr>
          <w:rFonts w:asciiTheme="minorHAnsi" w:hAnsiTheme="minorHAnsi" w:cs="Times New Roman"/>
          <w:bCs/>
        </w:rPr>
        <w:t>yang</w:t>
      </w:r>
      <w:r w:rsidRPr="007B27C0">
        <w:rPr>
          <w:rFonts w:asciiTheme="minorHAnsi" w:hAnsiTheme="minorHAnsi" w:cs="Times New Roman"/>
          <w:bCs/>
          <w:color w:val="auto"/>
        </w:rPr>
        <w:t xml:space="preserve"> diberikan </w:t>
      </w:r>
      <w:r w:rsidRPr="007B27C0">
        <w:rPr>
          <w:rFonts w:asciiTheme="minorHAnsi" w:hAnsiTheme="minorHAnsi" w:cs="Times New Roman"/>
          <w:bCs/>
        </w:rPr>
        <w:t>kepada</w:t>
      </w:r>
      <w:r w:rsidRPr="007B27C0">
        <w:rPr>
          <w:rFonts w:asciiTheme="minorHAnsi" w:hAnsiTheme="minorHAnsi" w:cs="Times New Roman"/>
          <w:bCs/>
          <w:color w:val="auto"/>
        </w:rPr>
        <w:t xml:space="preserve"> deposan tergantung dari besarnya keuntungan yang d</w:t>
      </w:r>
      <w:r w:rsidRPr="007B27C0">
        <w:rPr>
          <w:rFonts w:asciiTheme="minorHAnsi" w:hAnsiTheme="minorHAnsi" w:cs="Times New Roman"/>
          <w:bCs/>
        </w:rPr>
        <w:t>iperoleh bank dari pembiayaan direspon secara baik oleh nasabah. Nasabah BPRS menentukan keputusan investasinya berdasarkan pertimbangan keuntungan yang berbasis syari’ah. Karena bersifat internal, maka nisbah bagi hasil dapat dikendalikan oleh manajemen BPRS sebagai alat untuk bersaing dengan bank konvensional.</w:t>
      </w:r>
    </w:p>
    <w:p w:rsidR="0020627E" w:rsidRPr="007B27C0" w:rsidRDefault="006F4E94" w:rsidP="0020627E">
      <w:pPr>
        <w:pStyle w:val="Default"/>
        <w:spacing w:line="360" w:lineRule="auto"/>
        <w:ind w:right="237" w:firstLine="567"/>
        <w:jc w:val="both"/>
        <w:rPr>
          <w:rFonts w:asciiTheme="minorHAnsi" w:hAnsiTheme="minorHAnsi" w:cs="Times New Roman"/>
        </w:rPr>
      </w:pPr>
      <w:r w:rsidRPr="007B27C0">
        <w:rPr>
          <w:rFonts w:asciiTheme="minorHAnsi" w:hAnsiTheme="minorHAnsi" w:cs="Times New Roman"/>
        </w:rPr>
        <w:t>Karena model menggunakan logaritma, maka variabel yang paling berpengaruh langsung bisa diketahui dengan membandingkan koefisien regresi sebagai nilai elastisitasnya.</w:t>
      </w:r>
    </w:p>
    <w:p w:rsidR="0020627E" w:rsidRPr="007B27C0" w:rsidRDefault="006F4E94" w:rsidP="0020627E">
      <w:pPr>
        <w:pStyle w:val="Default"/>
        <w:spacing w:line="360" w:lineRule="auto"/>
        <w:ind w:right="237" w:firstLine="567"/>
        <w:jc w:val="both"/>
        <w:rPr>
          <w:rFonts w:asciiTheme="minorHAnsi" w:hAnsiTheme="minorHAnsi" w:cs="Times New Roman"/>
        </w:rPr>
      </w:pPr>
      <w:r w:rsidRPr="007B27C0">
        <w:rPr>
          <w:rFonts w:asciiTheme="minorHAnsi" w:hAnsiTheme="minorHAnsi" w:cs="Times New Roman"/>
        </w:rPr>
        <w:t xml:space="preserve">Dalam jangka pendek koefisien nisbah bagi hasil lebih besar daripada </w:t>
      </w:r>
      <w:r w:rsidRPr="007B27C0">
        <w:rPr>
          <w:rFonts w:asciiTheme="minorHAnsi" w:hAnsiTheme="minorHAnsi" w:cs="Times New Roman"/>
          <w:i/>
          <w:iCs/>
        </w:rPr>
        <w:t>BI Rate</w:t>
      </w:r>
      <w:r w:rsidRPr="007B27C0">
        <w:rPr>
          <w:rFonts w:asciiTheme="minorHAnsi" w:hAnsiTheme="minorHAnsi" w:cs="Times New Roman"/>
        </w:rPr>
        <w:t xml:space="preserve">, sehingga disimpulkan variabel nisbah bagi hasil lebih berpengaruh daripada </w:t>
      </w:r>
      <w:r w:rsidRPr="007B27C0">
        <w:rPr>
          <w:rFonts w:asciiTheme="minorHAnsi" w:hAnsiTheme="minorHAnsi" w:cs="Times New Roman"/>
          <w:i/>
          <w:iCs/>
        </w:rPr>
        <w:t>BI Rate</w:t>
      </w:r>
      <w:r w:rsidRPr="007B27C0">
        <w:rPr>
          <w:rFonts w:asciiTheme="minorHAnsi" w:hAnsiTheme="minorHAnsi" w:cs="Times New Roman"/>
        </w:rPr>
        <w:t>.</w:t>
      </w:r>
    </w:p>
    <w:p w:rsidR="006F4E94" w:rsidRPr="007B27C0" w:rsidRDefault="006F4E94" w:rsidP="0020627E">
      <w:pPr>
        <w:pStyle w:val="Default"/>
        <w:spacing w:line="360" w:lineRule="auto"/>
        <w:ind w:right="237" w:firstLine="567"/>
        <w:jc w:val="both"/>
        <w:rPr>
          <w:rFonts w:asciiTheme="minorHAnsi" w:hAnsiTheme="minorHAnsi" w:cs="Times New Roman"/>
          <w:bCs/>
        </w:rPr>
      </w:pPr>
      <w:r w:rsidRPr="007B27C0">
        <w:rPr>
          <w:rFonts w:asciiTheme="minorHAnsi" w:hAnsiTheme="minorHAnsi" w:cs="Times New Roman"/>
        </w:rPr>
        <w:t xml:space="preserve">Dalam jangka panjang variabel </w:t>
      </w:r>
      <w:r w:rsidRPr="007B27C0">
        <w:rPr>
          <w:rFonts w:asciiTheme="minorHAnsi" w:hAnsiTheme="minorHAnsi" w:cs="Times New Roman"/>
          <w:i/>
          <w:iCs/>
        </w:rPr>
        <w:t>BI Rate</w:t>
      </w:r>
      <w:r w:rsidRPr="007B27C0">
        <w:rPr>
          <w:rFonts w:asciiTheme="minorHAnsi" w:hAnsiTheme="minorHAnsi" w:cs="Times New Roman"/>
        </w:rPr>
        <w:t xml:space="preserve"> lebih berpengaruh daripada nisbah bagi hasil.</w:t>
      </w:r>
    </w:p>
    <w:p w:rsidR="000F7480" w:rsidRPr="007B27C0" w:rsidRDefault="000F7480" w:rsidP="0020627E">
      <w:pPr>
        <w:tabs>
          <w:tab w:val="left" w:pos="284"/>
        </w:tabs>
        <w:spacing w:after="0" w:line="360" w:lineRule="auto"/>
        <w:jc w:val="both"/>
        <w:rPr>
          <w:rFonts w:cs="Times New Roman"/>
          <w:sz w:val="24"/>
          <w:szCs w:val="24"/>
        </w:rPr>
      </w:pPr>
    </w:p>
    <w:p w:rsidR="0020627E" w:rsidRPr="007B27C0" w:rsidRDefault="00D645E3" w:rsidP="0020627E">
      <w:pPr>
        <w:pStyle w:val="ListParagraph"/>
        <w:numPr>
          <w:ilvl w:val="0"/>
          <w:numId w:val="37"/>
        </w:numPr>
        <w:spacing w:after="0" w:line="360" w:lineRule="auto"/>
        <w:ind w:left="284" w:hanging="284"/>
        <w:rPr>
          <w:rFonts w:cs="Times New Roman"/>
          <w:b/>
          <w:bCs/>
          <w:sz w:val="24"/>
          <w:szCs w:val="24"/>
        </w:rPr>
      </w:pPr>
      <w:r w:rsidRPr="007B27C0">
        <w:rPr>
          <w:rFonts w:cs="Times New Roman"/>
          <w:b/>
          <w:bCs/>
          <w:sz w:val="24"/>
          <w:szCs w:val="24"/>
        </w:rPr>
        <w:t xml:space="preserve">PENUTUP </w:t>
      </w:r>
    </w:p>
    <w:p w:rsidR="0020627E" w:rsidRPr="007B27C0" w:rsidRDefault="006F4E94" w:rsidP="0020627E">
      <w:pPr>
        <w:pStyle w:val="ListParagraph"/>
        <w:spacing w:after="0" w:line="360" w:lineRule="auto"/>
        <w:ind w:left="284" w:firstLine="425"/>
        <w:jc w:val="both"/>
        <w:rPr>
          <w:rFonts w:cs="Times New Roman"/>
          <w:sz w:val="24"/>
          <w:szCs w:val="24"/>
        </w:rPr>
      </w:pPr>
      <w:r w:rsidRPr="007B27C0">
        <w:rPr>
          <w:rFonts w:cs="Times New Roman"/>
          <w:sz w:val="24"/>
          <w:szCs w:val="24"/>
        </w:rPr>
        <w:t xml:space="preserve">Terdapat keseimbangan jangka panjang variabel PDB terhadap penghimpunan deposito </w:t>
      </w:r>
      <w:r w:rsidRPr="007B27C0">
        <w:rPr>
          <w:rFonts w:cs="Times New Roman"/>
          <w:i/>
          <w:sz w:val="24"/>
          <w:szCs w:val="24"/>
        </w:rPr>
        <w:t>mudharabah</w:t>
      </w:r>
      <w:r w:rsidRPr="007B27C0">
        <w:rPr>
          <w:rFonts w:cs="Times New Roman"/>
          <w:sz w:val="24"/>
          <w:szCs w:val="24"/>
        </w:rPr>
        <w:t xml:space="preserve"> BPRS di Indonesia. Aplikasi model regresi jangka panjang dengan PAM sukses untuk mengestimasi variabel yang mempengaruhi penghimpunan deposito </w:t>
      </w:r>
      <w:r w:rsidRPr="007B27C0">
        <w:rPr>
          <w:rFonts w:cs="Times New Roman"/>
          <w:i/>
          <w:sz w:val="24"/>
          <w:szCs w:val="24"/>
        </w:rPr>
        <w:t>mudharabah</w:t>
      </w:r>
      <w:r w:rsidRPr="007B27C0">
        <w:rPr>
          <w:rFonts w:cs="Times New Roman"/>
          <w:sz w:val="24"/>
          <w:szCs w:val="24"/>
        </w:rPr>
        <w:t xml:space="preserve"> BPRS.</w:t>
      </w:r>
    </w:p>
    <w:p w:rsidR="0020627E" w:rsidRPr="007B27C0" w:rsidRDefault="006F4E94" w:rsidP="0020627E">
      <w:pPr>
        <w:pStyle w:val="ListParagraph"/>
        <w:spacing w:after="0" w:line="360" w:lineRule="auto"/>
        <w:ind w:left="284" w:firstLine="425"/>
        <w:jc w:val="both"/>
        <w:rPr>
          <w:rFonts w:cs="Times New Roman"/>
          <w:sz w:val="24"/>
          <w:szCs w:val="24"/>
        </w:rPr>
      </w:pPr>
      <w:r w:rsidRPr="007B27C0">
        <w:rPr>
          <w:rFonts w:cs="Times New Roman"/>
          <w:sz w:val="24"/>
          <w:szCs w:val="24"/>
        </w:rPr>
        <w:t xml:space="preserve">Variabel BI Rate dapat menjelaskan keadaan penghimpunan deposito </w:t>
      </w:r>
      <w:r w:rsidRPr="007B27C0">
        <w:rPr>
          <w:rFonts w:cs="Times New Roman"/>
          <w:i/>
          <w:sz w:val="24"/>
          <w:szCs w:val="24"/>
        </w:rPr>
        <w:t>mudharabah</w:t>
      </w:r>
      <w:r w:rsidRPr="007B27C0">
        <w:rPr>
          <w:rFonts w:cs="Times New Roman"/>
          <w:sz w:val="24"/>
          <w:szCs w:val="24"/>
        </w:rPr>
        <w:t xml:space="preserve"> BPRS di Indonesia, karena terdapat hubungan determinasi yang sangat kuat. Hubungan ini sudah sahih secara ekonometrik karena lolos dari berbagai uji asumsi klasik.</w:t>
      </w:r>
    </w:p>
    <w:p w:rsidR="0020627E" w:rsidRPr="007B27C0" w:rsidRDefault="006F4E94" w:rsidP="0020627E">
      <w:pPr>
        <w:pStyle w:val="ListParagraph"/>
        <w:spacing w:after="0" w:line="360" w:lineRule="auto"/>
        <w:ind w:left="284" w:firstLine="425"/>
        <w:jc w:val="both"/>
        <w:rPr>
          <w:rFonts w:cs="Times New Roman"/>
          <w:sz w:val="24"/>
          <w:szCs w:val="24"/>
        </w:rPr>
      </w:pPr>
      <w:r w:rsidRPr="007B27C0">
        <w:rPr>
          <w:rFonts w:cs="Times New Roman"/>
          <w:sz w:val="24"/>
          <w:szCs w:val="24"/>
        </w:rPr>
        <w:t xml:space="preserve">Variabel Inflasi yang berpengaruh nyata secara parsial terhadap penghimpunan deposito </w:t>
      </w:r>
      <w:r w:rsidRPr="007B27C0">
        <w:rPr>
          <w:rFonts w:cs="Times New Roman"/>
          <w:i/>
          <w:sz w:val="24"/>
          <w:szCs w:val="24"/>
        </w:rPr>
        <w:t>mudharabah</w:t>
      </w:r>
      <w:r w:rsidRPr="007B27C0">
        <w:rPr>
          <w:rFonts w:cs="Times New Roman"/>
          <w:sz w:val="24"/>
          <w:szCs w:val="24"/>
        </w:rPr>
        <w:t xml:space="preserve"> BPRS di Indonesia dan berpengaruh nyata secara parsial terhadap penghimpunan deposito </w:t>
      </w:r>
      <w:r w:rsidRPr="007B27C0">
        <w:rPr>
          <w:rFonts w:cs="Times New Roman"/>
          <w:i/>
          <w:sz w:val="24"/>
          <w:szCs w:val="24"/>
        </w:rPr>
        <w:t>mudharabah</w:t>
      </w:r>
      <w:r w:rsidRPr="007B27C0">
        <w:rPr>
          <w:rFonts w:cs="Times New Roman"/>
          <w:sz w:val="24"/>
          <w:szCs w:val="24"/>
        </w:rPr>
        <w:t xml:space="preserve"> BPRS di Indonesia hanya </w:t>
      </w:r>
      <w:r w:rsidRPr="007B27C0">
        <w:rPr>
          <w:rFonts w:cs="Times New Roman"/>
          <w:i/>
          <w:sz w:val="24"/>
          <w:szCs w:val="24"/>
        </w:rPr>
        <w:t xml:space="preserve">BI Rate </w:t>
      </w:r>
      <w:r w:rsidRPr="007B27C0">
        <w:rPr>
          <w:rFonts w:cs="Times New Roman"/>
          <w:sz w:val="24"/>
          <w:szCs w:val="24"/>
        </w:rPr>
        <w:t>baik dalam jangka pendek dan jangka panjang.</w:t>
      </w:r>
    </w:p>
    <w:p w:rsidR="0020627E" w:rsidRPr="007B27C0" w:rsidRDefault="006F4E94" w:rsidP="0020627E">
      <w:pPr>
        <w:pStyle w:val="ListParagraph"/>
        <w:spacing w:after="0" w:line="360" w:lineRule="auto"/>
        <w:ind w:left="284" w:firstLine="425"/>
        <w:jc w:val="both"/>
        <w:rPr>
          <w:rFonts w:cs="Times New Roman"/>
          <w:sz w:val="24"/>
          <w:szCs w:val="24"/>
        </w:rPr>
      </w:pPr>
      <w:r w:rsidRPr="007B27C0">
        <w:rPr>
          <w:rFonts w:cs="Times New Roman"/>
          <w:sz w:val="24"/>
          <w:szCs w:val="24"/>
        </w:rPr>
        <w:t xml:space="preserve">Variabel Nisbah serempak  berpengaruh nyata terhadap penghimpunan deposito </w:t>
      </w:r>
      <w:r w:rsidRPr="007B27C0">
        <w:rPr>
          <w:rFonts w:cs="Times New Roman"/>
          <w:i/>
          <w:sz w:val="24"/>
          <w:szCs w:val="24"/>
        </w:rPr>
        <w:t>mudharabah</w:t>
      </w:r>
      <w:r w:rsidRPr="007B27C0">
        <w:rPr>
          <w:rFonts w:cs="Times New Roman"/>
          <w:sz w:val="24"/>
          <w:szCs w:val="24"/>
        </w:rPr>
        <w:t xml:space="preserve"> BPRS di Indonesia. Kinerja BPRS dipengaruhi oleh eksternal yaitu makroekonomi.</w:t>
      </w:r>
    </w:p>
    <w:p w:rsidR="006F4E94" w:rsidRPr="007B27C0" w:rsidRDefault="006F4E94" w:rsidP="0020627E">
      <w:pPr>
        <w:pStyle w:val="ListParagraph"/>
        <w:spacing w:after="0" w:line="360" w:lineRule="auto"/>
        <w:ind w:left="284" w:firstLine="425"/>
        <w:jc w:val="both"/>
        <w:rPr>
          <w:rFonts w:cs="Times New Roman"/>
          <w:b/>
          <w:bCs/>
          <w:sz w:val="24"/>
          <w:szCs w:val="24"/>
        </w:rPr>
      </w:pPr>
      <w:r w:rsidRPr="007B27C0">
        <w:rPr>
          <w:rFonts w:cs="Times New Roman"/>
          <w:sz w:val="24"/>
          <w:szCs w:val="24"/>
        </w:rPr>
        <w:t xml:space="preserve">Dalam jangka pendek koefisien nisbah bagi hasil lebih besar daripada </w:t>
      </w:r>
      <w:r w:rsidRPr="007B27C0">
        <w:rPr>
          <w:rFonts w:cs="Times New Roman"/>
          <w:i/>
          <w:sz w:val="24"/>
          <w:szCs w:val="24"/>
        </w:rPr>
        <w:t>BI Rate</w:t>
      </w:r>
      <w:r w:rsidRPr="007B27C0">
        <w:rPr>
          <w:rFonts w:cs="Times New Roman"/>
          <w:sz w:val="24"/>
          <w:szCs w:val="24"/>
        </w:rPr>
        <w:t xml:space="preserve">, sehingga disimpulkan variabel nisbah bagi hasil lebih berpengaruh daripada </w:t>
      </w:r>
      <w:r w:rsidRPr="007B27C0">
        <w:rPr>
          <w:rFonts w:cs="Times New Roman"/>
          <w:i/>
          <w:sz w:val="24"/>
          <w:szCs w:val="24"/>
        </w:rPr>
        <w:t>BI Rate</w:t>
      </w:r>
      <w:r w:rsidRPr="007B27C0">
        <w:rPr>
          <w:rFonts w:cs="Times New Roman"/>
          <w:sz w:val="24"/>
          <w:szCs w:val="24"/>
        </w:rPr>
        <w:t xml:space="preserve">. Dalam jangka panjang variabel </w:t>
      </w:r>
      <w:r w:rsidRPr="007B27C0">
        <w:rPr>
          <w:rFonts w:cs="Times New Roman"/>
          <w:i/>
          <w:sz w:val="24"/>
          <w:szCs w:val="24"/>
        </w:rPr>
        <w:t>BI Rate</w:t>
      </w:r>
      <w:r w:rsidRPr="007B27C0">
        <w:rPr>
          <w:rFonts w:cs="Times New Roman"/>
          <w:sz w:val="24"/>
          <w:szCs w:val="24"/>
        </w:rPr>
        <w:t xml:space="preserve"> lebih berpengaruh daripada nisbah bagi hasil.</w:t>
      </w:r>
    </w:p>
    <w:p w:rsidR="009B5A02" w:rsidRPr="007B27C0" w:rsidRDefault="009B5A02" w:rsidP="00021CFE">
      <w:pPr>
        <w:spacing w:after="0" w:line="360" w:lineRule="auto"/>
        <w:jc w:val="both"/>
        <w:rPr>
          <w:rFonts w:cs="Times New Roman"/>
          <w:sz w:val="28"/>
          <w:szCs w:val="28"/>
        </w:rPr>
      </w:pPr>
    </w:p>
    <w:p w:rsidR="006F4E94" w:rsidRPr="00FC2B8A" w:rsidRDefault="0020627E" w:rsidP="00021CFE">
      <w:pPr>
        <w:pStyle w:val="ListParagraph"/>
        <w:numPr>
          <w:ilvl w:val="0"/>
          <w:numId w:val="37"/>
        </w:numPr>
        <w:spacing w:after="0" w:line="360" w:lineRule="auto"/>
        <w:ind w:left="142" w:hanging="142"/>
        <w:jc w:val="both"/>
        <w:rPr>
          <w:rFonts w:eastAsia="TT15Ct00" w:cs="Times New Roman"/>
          <w:b/>
          <w:sz w:val="24"/>
          <w:szCs w:val="24"/>
        </w:rPr>
      </w:pPr>
      <w:r w:rsidRPr="007B27C0">
        <w:rPr>
          <w:rFonts w:cs="Times New Roman"/>
          <w:b/>
          <w:bCs/>
          <w:sz w:val="28"/>
          <w:szCs w:val="28"/>
        </w:rPr>
        <w:lastRenderedPageBreak/>
        <w:t>DAFTAR PUSTAKA</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Pr>
          <w:rFonts w:cs="Times New Roman"/>
          <w:b/>
          <w:bCs/>
          <w:sz w:val="28"/>
          <w:szCs w:val="28"/>
        </w:rPr>
        <w:fldChar w:fldCharType="begin" w:fldLock="1"/>
      </w:r>
      <w:r>
        <w:rPr>
          <w:rFonts w:cs="Times New Roman"/>
          <w:b/>
          <w:bCs/>
          <w:sz w:val="28"/>
          <w:szCs w:val="28"/>
        </w:rPr>
        <w:instrText xml:space="preserve">ADDIN Mendeley Bibliography CSL_BIBLIOGRAPHY </w:instrText>
      </w:r>
      <w:r>
        <w:rPr>
          <w:rFonts w:cs="Times New Roman"/>
          <w:b/>
          <w:bCs/>
          <w:sz w:val="28"/>
          <w:szCs w:val="28"/>
        </w:rPr>
        <w:fldChar w:fldCharType="separate"/>
      </w:r>
      <w:r w:rsidRPr="00FC2B8A">
        <w:rPr>
          <w:rFonts w:ascii="Calibri" w:hAnsi="Calibri" w:cs="Calibri"/>
          <w:noProof/>
          <w:sz w:val="28"/>
          <w:szCs w:val="24"/>
        </w:rPr>
        <w:t xml:space="preserve">Alkhafaji, Abbass F. </w:t>
      </w:r>
      <w:r w:rsidRPr="00FC2B8A">
        <w:rPr>
          <w:rFonts w:ascii="Calibri" w:hAnsi="Calibri" w:cs="Calibri"/>
          <w:i/>
          <w:iCs/>
          <w:noProof/>
          <w:sz w:val="28"/>
          <w:szCs w:val="24"/>
        </w:rPr>
        <w:t>Strategic Management : Formulation, Implementation, and Control In a Dynamic Environme</w:t>
      </w:r>
      <w:r w:rsidRPr="00FC2B8A">
        <w:rPr>
          <w:rFonts w:ascii="Calibri" w:hAnsi="Calibri" w:cs="Calibri"/>
          <w:noProof/>
          <w:sz w:val="28"/>
          <w:szCs w:val="24"/>
        </w:rPr>
        <w:t>. New York: The Haworth Press, 2003.</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Arifin, Veithzal, Arvian, and A Rivai. </w:t>
      </w:r>
      <w:r w:rsidRPr="00FC2B8A">
        <w:rPr>
          <w:rFonts w:ascii="Calibri" w:hAnsi="Calibri" w:cs="Calibri"/>
          <w:i/>
          <w:iCs/>
          <w:noProof/>
          <w:sz w:val="28"/>
          <w:szCs w:val="24"/>
        </w:rPr>
        <w:t>Islamic Banking: Sebuah Teori, Konsep Dan Aplikasi</w:t>
      </w:r>
      <w:r w:rsidRPr="00FC2B8A">
        <w:rPr>
          <w:rFonts w:ascii="Calibri" w:hAnsi="Calibri" w:cs="Calibri"/>
          <w:noProof/>
          <w:sz w:val="28"/>
          <w:szCs w:val="24"/>
        </w:rPr>
        <w:t>. Jakarta: PT Bumi Aksara, 2010.</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Departemen Perbankan Syari’ah. “Laporan Perkembangan Perbankan Syari’ah.” Jakarta: Bank Indonesia, 2012.</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Hasan, Ali. </w:t>
      </w:r>
      <w:r w:rsidRPr="00FC2B8A">
        <w:rPr>
          <w:rFonts w:ascii="Calibri" w:hAnsi="Calibri" w:cs="Calibri"/>
          <w:i/>
          <w:iCs/>
          <w:noProof/>
          <w:sz w:val="28"/>
          <w:szCs w:val="24"/>
        </w:rPr>
        <w:t>Marketing Bank Syari’ah</w:t>
      </w:r>
      <w:r w:rsidRPr="00FC2B8A">
        <w:rPr>
          <w:rFonts w:ascii="Calibri" w:hAnsi="Calibri" w:cs="Calibri"/>
          <w:noProof/>
          <w:sz w:val="28"/>
          <w:szCs w:val="24"/>
        </w:rPr>
        <w:t>. Bogor: Penerbit Ghalia Indonesia, 2010.</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Hasibuan, Melayu. </w:t>
      </w:r>
      <w:r w:rsidRPr="00FC2B8A">
        <w:rPr>
          <w:rFonts w:ascii="Calibri" w:hAnsi="Calibri" w:cs="Calibri"/>
          <w:i/>
          <w:iCs/>
          <w:noProof/>
          <w:sz w:val="28"/>
          <w:szCs w:val="24"/>
        </w:rPr>
        <w:t>Dasar-Dasar Perbankan</w:t>
      </w:r>
      <w:r w:rsidRPr="00FC2B8A">
        <w:rPr>
          <w:rFonts w:ascii="Calibri" w:hAnsi="Calibri" w:cs="Calibri"/>
          <w:noProof/>
          <w:sz w:val="28"/>
          <w:szCs w:val="24"/>
        </w:rPr>
        <w:t>. jakarta: Bumi Aksara, 2009.</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Insukindro, R. Maryatmo, Aliman, S. Y. Kusumastuti, and A. I. Rahutami. </w:t>
      </w:r>
      <w:r w:rsidRPr="00FC2B8A">
        <w:rPr>
          <w:rFonts w:ascii="Calibri" w:hAnsi="Calibri" w:cs="Calibri"/>
          <w:i/>
          <w:iCs/>
          <w:noProof/>
          <w:sz w:val="28"/>
          <w:szCs w:val="24"/>
        </w:rPr>
        <w:t>Modul Ekonometrika Dasar, Yogyakarta</w:t>
      </w:r>
      <w:r w:rsidRPr="00FC2B8A">
        <w:rPr>
          <w:rFonts w:ascii="Calibri" w:hAnsi="Calibri" w:cs="Calibri"/>
          <w:noProof/>
          <w:sz w:val="28"/>
          <w:szCs w:val="24"/>
        </w:rPr>
        <w:t>. Yogyakarta: Bank Indonesia dan Universitas Gadjah Mada, 2004.</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Karim, Adiwarman. </w:t>
      </w:r>
      <w:r w:rsidRPr="00FC2B8A">
        <w:rPr>
          <w:rFonts w:ascii="Calibri" w:hAnsi="Calibri" w:cs="Calibri"/>
          <w:i/>
          <w:iCs/>
          <w:noProof/>
          <w:sz w:val="28"/>
          <w:szCs w:val="24"/>
        </w:rPr>
        <w:t>Ekonomi Makro Islami</w:t>
      </w:r>
      <w:r w:rsidRPr="00FC2B8A">
        <w:rPr>
          <w:rFonts w:ascii="Calibri" w:hAnsi="Calibri" w:cs="Calibri"/>
          <w:noProof/>
          <w:sz w:val="28"/>
          <w:szCs w:val="24"/>
        </w:rPr>
        <w:t>. Jakarta: PT. Raja Grafindo Persada, 2014.</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Loudon, David, Stevens, and Robert Bruce Wrenn. </w:t>
      </w:r>
      <w:r w:rsidRPr="00FC2B8A">
        <w:rPr>
          <w:rFonts w:ascii="Calibri" w:hAnsi="Calibri" w:cs="Calibri"/>
          <w:i/>
          <w:iCs/>
          <w:noProof/>
          <w:sz w:val="28"/>
          <w:szCs w:val="24"/>
        </w:rPr>
        <w:t>Marketing Management: Text and Cases</w:t>
      </w:r>
      <w:r w:rsidRPr="00FC2B8A">
        <w:rPr>
          <w:rFonts w:ascii="Calibri" w:hAnsi="Calibri" w:cs="Calibri"/>
          <w:noProof/>
          <w:sz w:val="28"/>
          <w:szCs w:val="24"/>
        </w:rPr>
        <w:t>. New York: Best Business Books, 2005.</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Muhammad. </w:t>
      </w:r>
      <w:r w:rsidRPr="00FC2B8A">
        <w:rPr>
          <w:rFonts w:ascii="Calibri" w:hAnsi="Calibri" w:cs="Calibri"/>
          <w:i/>
          <w:iCs/>
          <w:noProof/>
          <w:sz w:val="28"/>
          <w:szCs w:val="24"/>
        </w:rPr>
        <w:t>Manajemen Bisnis</w:t>
      </w:r>
      <w:r w:rsidRPr="00FC2B8A">
        <w:rPr>
          <w:rFonts w:ascii="Calibri" w:hAnsi="Calibri" w:cs="Calibri"/>
          <w:noProof/>
          <w:sz w:val="28"/>
          <w:szCs w:val="24"/>
        </w:rPr>
        <w:t>. 2005th ed. Vol. 3. Yogyakarta: UPP AMP YKPN, 2015.</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ojk. “Laporan Perkembangan Perbankan Syari’ah Bank Indonesia.” Jakarta: Departemen Perbankan Syari’ah, 2012.</w:t>
      </w:r>
    </w:p>
    <w:p w:rsidR="00FC2B8A" w:rsidRPr="00FC2B8A" w:rsidRDefault="00FC2B8A" w:rsidP="00FC2B8A">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Santoso, Singgih. </w:t>
      </w:r>
      <w:r w:rsidRPr="00FC2B8A">
        <w:rPr>
          <w:rFonts w:ascii="Calibri" w:hAnsi="Calibri" w:cs="Calibri"/>
          <w:i/>
          <w:iCs/>
          <w:noProof/>
          <w:sz w:val="28"/>
          <w:szCs w:val="24"/>
        </w:rPr>
        <w:t>Mastering SPSS 18</w:t>
      </w:r>
      <w:r w:rsidRPr="00FC2B8A">
        <w:rPr>
          <w:rFonts w:ascii="Calibri" w:hAnsi="Calibri" w:cs="Calibri"/>
          <w:noProof/>
          <w:sz w:val="28"/>
          <w:szCs w:val="24"/>
        </w:rPr>
        <w:t>. Jakarta: PT. Elex Media Komputindo, 2010.</w:t>
      </w:r>
    </w:p>
    <w:p w:rsidR="00EE3811" w:rsidRPr="00EE3811" w:rsidRDefault="00FC2B8A" w:rsidP="00EE3811">
      <w:pPr>
        <w:widowControl w:val="0"/>
        <w:autoSpaceDE w:val="0"/>
        <w:autoSpaceDN w:val="0"/>
        <w:adjustRightInd w:val="0"/>
        <w:spacing w:after="0" w:line="360" w:lineRule="auto"/>
        <w:ind w:left="480" w:hanging="480"/>
        <w:rPr>
          <w:rFonts w:ascii="Calibri" w:hAnsi="Calibri" w:cs="Calibri"/>
          <w:noProof/>
          <w:sz w:val="28"/>
          <w:szCs w:val="24"/>
        </w:rPr>
      </w:pPr>
      <w:r w:rsidRPr="00FC2B8A">
        <w:rPr>
          <w:rFonts w:ascii="Calibri" w:hAnsi="Calibri" w:cs="Calibri"/>
          <w:noProof/>
          <w:sz w:val="28"/>
          <w:szCs w:val="24"/>
        </w:rPr>
        <w:t xml:space="preserve">Sjahdeini, Remy, and Sutan. </w:t>
      </w:r>
      <w:r w:rsidRPr="00FC2B8A">
        <w:rPr>
          <w:rFonts w:ascii="Calibri" w:hAnsi="Calibri" w:cs="Calibri"/>
          <w:i/>
          <w:iCs/>
          <w:noProof/>
          <w:sz w:val="28"/>
          <w:szCs w:val="24"/>
        </w:rPr>
        <w:t>Perbankan Syariah</w:t>
      </w:r>
      <w:r w:rsidRPr="00FC2B8A">
        <w:rPr>
          <w:rFonts w:ascii="Calibri" w:hAnsi="Calibri" w:cs="Calibri"/>
          <w:noProof/>
          <w:sz w:val="28"/>
          <w:szCs w:val="24"/>
        </w:rPr>
        <w:t>. Jakarta: Kencana Prenada Media Group, 2014.</w:t>
      </w:r>
    </w:p>
    <w:p w:rsidR="00805A1C" w:rsidRPr="00EE3811" w:rsidRDefault="00FC2B8A" w:rsidP="00EE3811">
      <w:pPr>
        <w:rPr>
          <w:rFonts w:eastAsia="TT15Ct00"/>
          <w:sz w:val="24"/>
          <w:szCs w:val="24"/>
        </w:rPr>
      </w:pPr>
      <w:r>
        <w:fldChar w:fldCharType="end"/>
      </w:r>
      <w:r w:rsidRPr="00936729">
        <w:rPr>
          <w:sz w:val="24"/>
          <w:szCs w:val="24"/>
        </w:rPr>
        <w:t xml:space="preserve"> </w:t>
      </w:r>
      <w:r w:rsidR="006D3939" w:rsidRPr="00936729">
        <w:rPr>
          <w:sz w:val="24"/>
          <w:szCs w:val="24"/>
        </w:rPr>
        <w:t>“Web Page”.</w:t>
      </w:r>
      <w:r w:rsidR="00805A1C" w:rsidRPr="00936729">
        <w:rPr>
          <w:sz w:val="24"/>
          <w:szCs w:val="24"/>
        </w:rPr>
        <w:t xml:space="preserve"> Desember 16, 2017</w:t>
      </w:r>
      <w:r w:rsidR="006D3939" w:rsidRPr="00936729">
        <w:rPr>
          <w:sz w:val="24"/>
          <w:szCs w:val="24"/>
        </w:rPr>
        <w:t>.</w:t>
      </w:r>
      <w:r w:rsidR="00EE3811">
        <w:rPr>
          <w:sz w:val="24"/>
          <w:szCs w:val="24"/>
          <w:lang w:val="en-US"/>
        </w:rPr>
        <w:t xml:space="preserve"> </w:t>
      </w:r>
      <w:hyperlink r:id="rId25" w:history="1">
        <w:r w:rsidR="00805A1C" w:rsidRPr="00936729">
          <w:rPr>
            <w:rStyle w:val="Hyperlink"/>
            <w:sz w:val="24"/>
            <w:szCs w:val="24"/>
          </w:rPr>
          <w:t>https://www.bi.go.id/id/moneter/operasi/penjelasan/Contents/Default.aspx</w:t>
        </w:r>
      </w:hyperlink>
      <w:r w:rsidR="00805A1C" w:rsidRPr="00936729">
        <w:rPr>
          <w:sz w:val="24"/>
          <w:szCs w:val="24"/>
        </w:rPr>
        <w:t>.</w:t>
      </w:r>
    </w:p>
    <w:p w:rsidR="00805A1C" w:rsidRPr="00936729" w:rsidRDefault="00805A1C" w:rsidP="00936729">
      <w:pPr>
        <w:pStyle w:val="FootnoteText"/>
        <w:ind w:left="567" w:hanging="567"/>
        <w:rPr>
          <w:sz w:val="24"/>
          <w:szCs w:val="24"/>
        </w:rPr>
      </w:pPr>
    </w:p>
    <w:p w:rsidR="00805A1C" w:rsidRPr="00936729" w:rsidRDefault="00805A1C" w:rsidP="00936729">
      <w:pPr>
        <w:spacing w:after="0" w:line="240" w:lineRule="auto"/>
        <w:ind w:left="567" w:hanging="567"/>
        <w:jc w:val="both"/>
        <w:rPr>
          <w:rFonts w:eastAsia="TT15Ct00" w:cs="Times New Roman"/>
          <w:b/>
          <w:sz w:val="24"/>
          <w:szCs w:val="24"/>
        </w:rPr>
      </w:pPr>
    </w:p>
    <w:p w:rsidR="006F4E94" w:rsidRPr="00936729" w:rsidRDefault="006F4E94" w:rsidP="00936729">
      <w:pPr>
        <w:pStyle w:val="ListParagraph"/>
        <w:spacing w:after="0" w:line="240" w:lineRule="auto"/>
        <w:ind w:left="567" w:hanging="567"/>
        <w:rPr>
          <w:rFonts w:cs="Times New Roman"/>
          <w:sz w:val="24"/>
          <w:szCs w:val="24"/>
        </w:rPr>
      </w:pPr>
    </w:p>
    <w:sectPr w:rsidR="006F4E94" w:rsidRPr="00936729" w:rsidSect="00FE4DDC">
      <w:pgSz w:w="11906" w:h="16838"/>
      <w:pgMar w:top="56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B00" w:rsidRDefault="00B65B00" w:rsidP="004F417A">
      <w:pPr>
        <w:spacing w:after="0" w:line="240" w:lineRule="auto"/>
      </w:pPr>
      <w:r>
        <w:separator/>
      </w:r>
    </w:p>
  </w:endnote>
  <w:endnote w:type="continuationSeparator" w:id="0">
    <w:p w:rsidR="00B65B00" w:rsidRDefault="00B65B00" w:rsidP="004F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TT15Ct0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B00" w:rsidRDefault="00B65B00" w:rsidP="004F417A">
      <w:pPr>
        <w:spacing w:after="0" w:line="240" w:lineRule="auto"/>
      </w:pPr>
      <w:r>
        <w:separator/>
      </w:r>
    </w:p>
  </w:footnote>
  <w:footnote w:type="continuationSeparator" w:id="0">
    <w:p w:rsidR="00B65B00" w:rsidRDefault="00B65B00" w:rsidP="004F417A">
      <w:pPr>
        <w:spacing w:after="0" w:line="240" w:lineRule="auto"/>
      </w:pPr>
      <w:r>
        <w:continuationSeparator/>
      </w:r>
    </w:p>
  </w:footnote>
  <w:footnote w:id="1">
    <w:p w:rsidR="00E30FC3" w:rsidRDefault="00E30FC3" w:rsidP="00DD21D0">
      <w:pPr>
        <w:pStyle w:val="FootnoteText"/>
        <w:ind w:firstLine="851"/>
      </w:pPr>
      <w:r>
        <w:rPr>
          <w:rStyle w:val="FootnoteReference"/>
        </w:rPr>
        <w:footnoteRef/>
      </w:r>
      <w:r>
        <w:t>Mahasiswa Pascasarjana IAIN Syekh Nurjati Cirebon.</w:t>
      </w:r>
    </w:p>
  </w:footnote>
  <w:footnote w:id="2">
    <w:p w:rsidR="00E30FC3" w:rsidRDefault="00E30FC3" w:rsidP="00DD21D0">
      <w:pPr>
        <w:pStyle w:val="FootnoteText"/>
        <w:ind w:firstLine="851"/>
      </w:pPr>
      <w:r>
        <w:rPr>
          <w:rStyle w:val="FootnoteReference"/>
        </w:rPr>
        <w:footnoteRef/>
      </w:r>
      <w:r w:rsidR="008A3F09">
        <w:rPr>
          <w:rFonts w:ascii="Times New Roman" w:hAnsi="Times New Roman"/>
        </w:rPr>
        <w:fldChar w:fldCharType="begin" w:fldLock="1"/>
      </w:r>
      <w:r w:rsidR="00FC2B8A">
        <w:rPr>
          <w:rFonts w:ascii="Times New Roman" w:hAnsi="Times New Roman"/>
        </w:rPr>
        <w:instrText>ADDIN CSL_CITATION { "citationItems" : [ { "id" : "ITEM-1", "itemData" : { "author" : [ { "dropping-particle" : "", "family" : "ojk", "given" : "", "non-dropping-particle" : "", "parse-names" : false, "suffix" : "" } ], "id" : "ITEM-1", "issued" : { "date-parts" : [ [ "2012" ] ] }, "publisher" : "Departemen Perbankan Syari\u2019ah", "publisher-place" : "Jakarta", "title" : "Laporan Perkembangan Perbankan Syari\u2019ah Bank Indonesia", "type" : "report" }, "uris" : [ "http://www.mendeley.com/documents/?uuid=4db91340-f2d6-48ff-b7ec-ff2ed53fe003" ] } ], "mendeley" : { "formattedCitation" : "ojk, \u201cLaporan Perkembangan Perbankan Syari\u2019ah Bank Indonesia\u201d (Jakarta: Departemen Perbankan Syari\u2019ah, 2012).", "plainTextFormattedCitation" : "ojk, \u201cLaporan Perkembangan Perbankan Syari\u2019ah Bank Indonesia\u201d (Jakarta: Departemen Perbankan Syari\u2019ah, 2012).", "previouslyFormattedCitation" : "ojk." }, "properties" : { "noteIndex" : 0 }, "schema" : "https://github.com/citation-style-language/schema/raw/master/csl-citation.json" }</w:instrText>
      </w:r>
      <w:r w:rsidR="008A3F09">
        <w:rPr>
          <w:rFonts w:ascii="Times New Roman" w:hAnsi="Times New Roman"/>
        </w:rPr>
        <w:fldChar w:fldCharType="separate"/>
      </w:r>
      <w:r w:rsidR="00FC2B8A" w:rsidRPr="00FC2B8A">
        <w:rPr>
          <w:rFonts w:ascii="Times New Roman" w:hAnsi="Times New Roman"/>
          <w:noProof/>
        </w:rPr>
        <w:t>ojk, “Laporan Perkembangan Perbankan Syari’ah Bank Indonesia” (Jakarta: Departemen Perbankan Syari’ah, 2012).</w:t>
      </w:r>
      <w:r w:rsidR="008A3F09">
        <w:rPr>
          <w:rFonts w:ascii="Times New Roman" w:hAnsi="Times New Roman"/>
        </w:rPr>
        <w:fldChar w:fldCharType="end"/>
      </w:r>
      <w:r>
        <w:rPr>
          <w:rFonts w:ascii="Times New Roman" w:hAnsi="Times New Roman"/>
        </w:rPr>
        <w:t>1.</w:t>
      </w:r>
      <w:bookmarkStart w:id="0" w:name="_GoBack"/>
      <w:bookmarkEnd w:id="0"/>
    </w:p>
  </w:footnote>
  <w:footnote w:id="3">
    <w:p w:rsidR="00E30FC3" w:rsidRDefault="00E30FC3" w:rsidP="00FC2B8A">
      <w:pPr>
        <w:pStyle w:val="FootnoteText"/>
        <w:ind w:firstLine="851"/>
      </w:pPr>
      <w:r>
        <w:rPr>
          <w:rStyle w:val="FootnoteReference"/>
        </w:rPr>
        <w:footnoteRef/>
      </w:r>
      <w:r w:rsidR="008A3F09">
        <w:rPr>
          <w:rFonts w:ascii="Times New Roman" w:hAnsi="Times New Roman"/>
          <w:bCs/>
        </w:rPr>
        <w:fldChar w:fldCharType="begin" w:fldLock="1"/>
      </w:r>
      <w:r w:rsidR="00FC2B8A">
        <w:rPr>
          <w:rFonts w:ascii="Times New Roman" w:hAnsi="Times New Roman"/>
          <w:bCs/>
        </w:rPr>
        <w:instrText>ADDIN CSL_CITATION { "citationItems" : [ { "id" : "ITEM-1", "itemData" : { "author" : [ { "dropping-particle" : "", "family" : "Muhammad", "given" : "", "non-dropping-particle" : "", "parse-names" : false, "suffix" : "" } ], "edition" : "2005", "id" : "ITEM-1", "issue" : "1", "issued" : { "date-parts" : [ [ "2015" ] ] }, "number-of-pages" : "55-68", "publisher" : "UPP AMP YKPN", "publisher-place" : "Yogyakarta", "title" : "Manajemen Bisnis", "type" : "book", "volume" : "3" }, "uris" : [ "http://www.mendeley.com/documents/?uuid=c82e7eb3-ab78-4194-8d6f-ba10dc190ae1" ] } ], "mendeley" : { "formattedCitation" : "Muhammad, &lt;i&gt;Manajemen Bisnis&lt;/i&gt;, 2005th ed., vol. 3 (Yogyakarta: UPP AMP YKPN, 2015).", "plainTextFormattedCitation" : "Muhammad, Manajemen Bisnis, 2005th ed., vol. 3 (Yogyakarta: UPP AMP YKPN, 2015).", "previouslyFormattedCitation" : "Muhammad, &lt;i&gt;Manajemen Bisnis&lt;/i&gt;." }, "properties" : { "noteIndex" : 0 }, "schema" : "https://github.com/citation-style-language/schema/raw/master/csl-citation.json" }</w:instrText>
      </w:r>
      <w:r w:rsidR="008A3F09">
        <w:rPr>
          <w:rFonts w:ascii="Times New Roman" w:hAnsi="Times New Roman"/>
          <w:bCs/>
        </w:rPr>
        <w:fldChar w:fldCharType="separate"/>
      </w:r>
      <w:r w:rsidR="00FC2B8A" w:rsidRPr="00FC2B8A">
        <w:rPr>
          <w:rFonts w:ascii="Times New Roman" w:hAnsi="Times New Roman"/>
          <w:bCs/>
          <w:noProof/>
        </w:rPr>
        <w:t xml:space="preserve">Muhammad, </w:t>
      </w:r>
      <w:r w:rsidR="00FC2B8A" w:rsidRPr="00FC2B8A">
        <w:rPr>
          <w:rFonts w:ascii="Times New Roman" w:hAnsi="Times New Roman"/>
          <w:bCs/>
          <w:i/>
          <w:noProof/>
        </w:rPr>
        <w:t>Manajemen Bisnis</w:t>
      </w:r>
      <w:r w:rsidR="00FC2B8A" w:rsidRPr="00FC2B8A">
        <w:rPr>
          <w:rFonts w:ascii="Times New Roman" w:hAnsi="Times New Roman"/>
          <w:bCs/>
          <w:noProof/>
        </w:rPr>
        <w:t>, 2005th ed., vol. 3 (Yogyakarta: UPP AMP YKPN, 2015).</w:t>
      </w:r>
      <w:r w:rsidR="008A3F09">
        <w:rPr>
          <w:rFonts w:ascii="Times New Roman" w:hAnsi="Times New Roman"/>
          <w:bCs/>
        </w:rPr>
        <w:fldChar w:fldCharType="end"/>
      </w:r>
      <w:r>
        <w:rPr>
          <w:rFonts w:ascii="Times New Roman" w:hAnsi="Times New Roman"/>
          <w:bCs/>
        </w:rPr>
        <w:t>18.</w:t>
      </w:r>
    </w:p>
  </w:footnote>
  <w:footnote w:id="4">
    <w:p w:rsidR="00E30FC3" w:rsidRDefault="00E30FC3" w:rsidP="00783152">
      <w:pPr>
        <w:pStyle w:val="FootnoteText"/>
        <w:ind w:firstLine="851"/>
        <w:jc w:val="both"/>
      </w:pPr>
      <w:r>
        <w:rPr>
          <w:rStyle w:val="FootnoteReference"/>
        </w:rPr>
        <w:footnoteRef/>
      </w:r>
      <w:r>
        <w:rPr>
          <w:rFonts w:ascii="Times New Roman" w:hAnsi="Times New Roman"/>
        </w:rPr>
        <w:t xml:space="preserve">. </w:t>
      </w:r>
      <w:r w:rsidR="00783152">
        <w:rPr>
          <w:rFonts w:ascii="Times New Roman" w:hAnsi="Times New Roman"/>
          <w:lang w:val="en-US"/>
        </w:rPr>
        <w:fldChar w:fldCharType="begin" w:fldLock="1"/>
      </w:r>
      <w:r w:rsidR="00783152">
        <w:rPr>
          <w:rFonts w:ascii="Times New Roman" w:hAnsi="Times New Roman"/>
          <w:lang w:val="en-US"/>
        </w:rPr>
        <w:instrText>ADDIN CSL_CITATION { "citationItems" : [ { "id" : "ITEM-1", "itemData" : { "author" : [ { "dropping-particle" : "", "family" : "Departemen Perbankan Syari\u2019ah", "given" : "", "non-dropping-particle" : "", "parse-names" : false, "suffix" : "" } ], "id" : "ITEM-1", "issued" : { "date-parts" : [ [ "2012" ] ] }, "publisher" : "Bank Indonesia", "publisher-place" : "Jakarta", "title" : "Laporan Perkembangan Perbankan Syari\u2019ah", "type" : "report" }, "uris" : [ "http://www.mendeley.com/documents/?uuid=841503ea-9801-41ed-9099-a1b3dda21e3b" ] } ], "mendeley" : { "formattedCitation" : "Departemen Perbankan Syari\u2019ah, \u201cLaporan Perkembangan Perbankan Syari\u2019ah\u201d (Jakarta: Bank Indonesia, 2012).", "plainTextFormattedCitation" : "Departemen Perbankan Syari\u2019ah, \u201cLaporan Perkembangan Perbankan Syari\u2019ah\u201d (Jakarta: Bank Indonesia, 2012).", "previouslyFormattedCitation" : "Departemen Perbankan Syari\u2019ah, \u201cLaporan Perkembangan Perbankan Syari\u2019ah\u201d (Jakarta: Bank Indonesia, 2012)." }, "properties" : { "noteIndex" : 0 }, "schema" : "https://github.com/citation-style-language/schema/raw/master/csl-citation.json" }</w:instrText>
      </w:r>
      <w:r w:rsidR="00783152">
        <w:rPr>
          <w:rFonts w:ascii="Times New Roman" w:hAnsi="Times New Roman"/>
          <w:lang w:val="en-US"/>
        </w:rPr>
        <w:fldChar w:fldCharType="separate"/>
      </w:r>
      <w:r w:rsidR="00783152" w:rsidRPr="00783152">
        <w:rPr>
          <w:rFonts w:ascii="Times New Roman" w:hAnsi="Times New Roman"/>
          <w:noProof/>
          <w:lang w:val="en-US"/>
        </w:rPr>
        <w:t>Departemen Perbankan Syari’ah, “Laporan Perkembangan Perbankan Syari’ah” (Jakarta: Bank Indonesia, 2012).</w:t>
      </w:r>
      <w:r w:rsidR="00783152">
        <w:rPr>
          <w:rFonts w:ascii="Times New Roman" w:hAnsi="Times New Roman"/>
          <w:lang w:val="en-US"/>
        </w:rPr>
        <w:fldChar w:fldCharType="end"/>
      </w:r>
      <w:r w:rsidRPr="009E1AEB">
        <w:rPr>
          <w:rFonts w:ascii="Times New Roman" w:hAnsi="Times New Roman"/>
        </w:rPr>
        <w:t>1</w:t>
      </w:r>
      <w:r>
        <w:rPr>
          <w:rFonts w:ascii="Times New Roman" w:hAnsi="Times New Roman"/>
        </w:rPr>
        <w:t>.</w:t>
      </w:r>
    </w:p>
  </w:footnote>
  <w:footnote w:id="5">
    <w:p w:rsidR="00E30FC3" w:rsidRDefault="00E30FC3" w:rsidP="00DD21D0">
      <w:pPr>
        <w:spacing w:line="240" w:lineRule="auto"/>
        <w:ind w:firstLine="851"/>
        <w:jc w:val="both"/>
      </w:pPr>
      <w:r>
        <w:rPr>
          <w:rStyle w:val="FootnoteReference"/>
        </w:rPr>
        <w:footnoteRef/>
      </w:r>
      <w:r w:rsidR="00783152">
        <w:rPr>
          <w:rFonts w:ascii="Times New Roman" w:hAnsi="Times New Roman"/>
          <w:sz w:val="20"/>
          <w:szCs w:val="20"/>
          <w:lang w:val="en-US"/>
        </w:rPr>
        <w:fldChar w:fldCharType="begin" w:fldLock="1"/>
      </w:r>
      <w:r w:rsidR="00783152">
        <w:rPr>
          <w:rFonts w:ascii="Times New Roman" w:hAnsi="Times New Roman"/>
          <w:sz w:val="20"/>
          <w:szCs w:val="20"/>
          <w:lang w:val="en-US"/>
        </w:rPr>
        <w:instrText>ADDIN CSL_CITATION { "citationItems" : [ { "id" : "ITEM-1", "itemData" : { "author" : [ { "dropping-particle" : "", "family" : "Departemen Perbankan Syari\u2019ah", "given" : "", "non-dropping-particle" : "", "parse-names" : false, "suffix" : "" } ], "id" : "ITEM-1", "issued" : { "date-parts" : [ [ "2012" ] ] }, "publisher" : "Bank Indonesia", "publisher-place" : "Jakarta", "title" : "Laporan Perkembangan Perbankan Syari\u2019ah", "type" : "report" }, "uris" : [ "http://www.mendeley.com/documents/?uuid=841503ea-9801-41ed-9099-a1b3dda21e3b" ] } ], "mendeley" : { "formattedCitation" : "Departemen Perbankan Syari\u2019ah.", "plainTextFormattedCitation" : "Departemen Perbankan Syari\u2019ah.", "previouslyFormattedCitation" : "Departemen Perbankan Syari\u2019ah." }, "properties" : { "noteIndex" : 0 }, "schema" : "https://github.com/citation-style-language/schema/raw/master/csl-citation.json" }</w:instrText>
      </w:r>
      <w:r w:rsidR="00783152">
        <w:rPr>
          <w:rFonts w:ascii="Times New Roman" w:hAnsi="Times New Roman"/>
          <w:sz w:val="20"/>
          <w:szCs w:val="20"/>
          <w:lang w:val="en-US"/>
        </w:rPr>
        <w:fldChar w:fldCharType="separate"/>
      </w:r>
      <w:r w:rsidR="00783152" w:rsidRPr="00783152">
        <w:rPr>
          <w:rFonts w:ascii="Times New Roman" w:hAnsi="Times New Roman"/>
          <w:noProof/>
          <w:sz w:val="20"/>
          <w:szCs w:val="20"/>
          <w:lang w:val="en-US"/>
        </w:rPr>
        <w:t>Departemen Perbankan Syari’ah.</w:t>
      </w:r>
      <w:r w:rsidR="00783152">
        <w:rPr>
          <w:rFonts w:ascii="Times New Roman" w:hAnsi="Times New Roman"/>
          <w:sz w:val="20"/>
          <w:szCs w:val="20"/>
          <w:lang w:val="en-US"/>
        </w:rPr>
        <w:fldChar w:fldCharType="end"/>
      </w:r>
      <w:r>
        <w:rPr>
          <w:rFonts w:ascii="Times New Roman" w:hAnsi="Times New Roman"/>
          <w:sz w:val="20"/>
          <w:szCs w:val="20"/>
        </w:rPr>
        <w:t xml:space="preserve"> </w:t>
      </w:r>
      <w:r w:rsidRPr="009E1AEB">
        <w:rPr>
          <w:rFonts w:ascii="Times New Roman" w:hAnsi="Times New Roman"/>
          <w:sz w:val="20"/>
          <w:szCs w:val="20"/>
        </w:rPr>
        <w:t>2</w:t>
      </w:r>
      <w:r>
        <w:rPr>
          <w:rFonts w:ascii="Times New Roman" w:hAnsi="Times New Roman"/>
          <w:sz w:val="20"/>
          <w:szCs w:val="20"/>
        </w:rPr>
        <w:t>.</w:t>
      </w:r>
    </w:p>
  </w:footnote>
  <w:footnote w:id="6">
    <w:p w:rsidR="00E30FC3" w:rsidRDefault="00E30FC3" w:rsidP="00AD5230">
      <w:pPr>
        <w:pStyle w:val="FootnoteText"/>
        <w:ind w:firstLine="851"/>
        <w:jc w:val="both"/>
      </w:pPr>
      <w:r>
        <w:rPr>
          <w:rStyle w:val="FootnoteReference"/>
        </w:rPr>
        <w:footnoteRef/>
      </w:r>
      <w:r w:rsidR="00783152">
        <w:rPr>
          <w:rFonts w:ascii="Times New Roman" w:hAnsi="Times New Roman"/>
          <w:lang w:val="en-US"/>
        </w:rPr>
        <w:fldChar w:fldCharType="begin" w:fldLock="1"/>
      </w:r>
      <w:r w:rsidR="00783152">
        <w:rPr>
          <w:rFonts w:ascii="Times New Roman" w:hAnsi="Times New Roman"/>
          <w:lang w:val="en-US"/>
        </w:rPr>
        <w:instrText>ADDIN CSL_CITATION { "citationItems" : [ { "id" : "ITEM-1", "itemData" : { "author" : [ { "dropping-particle" : "", "family" : "Departemen Perbankan Syari\u2019ah", "given" : "", "non-dropping-particle" : "", "parse-names" : false, "suffix" : "" } ], "id" : "ITEM-1", "issued" : { "date-parts" : [ [ "2012" ] ] }, "publisher" : "Bank Indonesia", "publisher-place" : "Jakarta", "title" : "Laporan Perkembangan Perbankan Syari\u2019ah", "type" : "report" }, "uris" : [ "http://www.mendeley.com/documents/?uuid=841503ea-9801-41ed-9099-a1b3dda21e3b" ] } ], "mendeley" : { "formattedCitation" : "Departemen Perbankan Syari\u2019ah.", "plainTextFormattedCitation" : "Departemen Perbankan Syari\u2019ah.", "previouslyFormattedCitation" : "Departemen Perbankan Syari\u2019ah." }, "properties" : { "noteIndex" : 0 }, "schema" : "https://github.com/citation-style-language/schema/raw/master/csl-citation.json" }</w:instrText>
      </w:r>
      <w:r w:rsidR="00783152">
        <w:rPr>
          <w:rFonts w:ascii="Times New Roman" w:hAnsi="Times New Roman"/>
          <w:lang w:val="en-US"/>
        </w:rPr>
        <w:fldChar w:fldCharType="separate"/>
      </w:r>
      <w:r w:rsidR="00783152" w:rsidRPr="00783152">
        <w:rPr>
          <w:rFonts w:ascii="Times New Roman" w:hAnsi="Times New Roman"/>
          <w:noProof/>
          <w:lang w:val="en-US"/>
        </w:rPr>
        <w:t>Departemen Perbankan Syari’ah.</w:t>
      </w:r>
      <w:r w:rsidR="00783152">
        <w:rPr>
          <w:rFonts w:ascii="Times New Roman" w:hAnsi="Times New Roman"/>
          <w:lang w:val="en-US"/>
        </w:rPr>
        <w:fldChar w:fldCharType="end"/>
      </w:r>
      <w:r>
        <w:rPr>
          <w:rFonts w:ascii="Times New Roman" w:hAnsi="Times New Roman"/>
        </w:rPr>
        <w:t xml:space="preserve"> 4.</w:t>
      </w:r>
    </w:p>
  </w:footnote>
  <w:footnote w:id="7">
    <w:p w:rsidR="00E30FC3" w:rsidRDefault="00E30FC3" w:rsidP="00DD21D0">
      <w:pPr>
        <w:pStyle w:val="FootnoteText"/>
        <w:ind w:firstLine="851"/>
        <w:jc w:val="both"/>
      </w:pPr>
      <w:r>
        <w:rPr>
          <w:rStyle w:val="FootnoteReference"/>
        </w:rPr>
        <w:footnoteRef/>
      </w:r>
      <w:r w:rsidR="00783152">
        <w:rPr>
          <w:rFonts w:ascii="Times New Roman" w:hAnsi="Times New Roman"/>
          <w:lang w:val="en-US"/>
        </w:rPr>
        <w:fldChar w:fldCharType="begin" w:fldLock="1"/>
      </w:r>
      <w:r w:rsidR="00783152">
        <w:rPr>
          <w:rFonts w:ascii="Times New Roman" w:hAnsi="Times New Roman"/>
          <w:lang w:val="en-US"/>
        </w:rPr>
        <w:instrText>ADDIN CSL_CITATION { "citationItems" : [ { "id" : "ITEM-1", "itemData" : { "author" : [ { "dropping-particle" : "", "family" : "Departemen Perbankan Syari\u2019ah", "given" : "", "non-dropping-particle" : "", "parse-names" : false, "suffix" : "" } ], "id" : "ITEM-1", "issued" : { "date-parts" : [ [ "2012" ] ] }, "publisher" : "Bank Indonesia", "publisher-place" : "Jakarta", "title" : "Laporan Perkembangan Perbankan Syari\u2019ah", "type" : "report" }, "uris" : [ "http://www.mendeley.com/documents/?uuid=841503ea-9801-41ed-9099-a1b3dda21e3b" ] } ], "mendeley" : { "formattedCitation" : "Departemen Perbankan Syari\u2019ah.", "plainTextFormattedCitation" : "Departemen Perbankan Syari\u2019ah.", "previouslyFormattedCitation" : "Departemen Perbankan Syari\u2019ah." }, "properties" : { "noteIndex" : 0 }, "schema" : "https://github.com/citation-style-language/schema/raw/master/csl-citation.json" }</w:instrText>
      </w:r>
      <w:r w:rsidR="00783152">
        <w:rPr>
          <w:rFonts w:ascii="Times New Roman" w:hAnsi="Times New Roman"/>
          <w:lang w:val="en-US"/>
        </w:rPr>
        <w:fldChar w:fldCharType="separate"/>
      </w:r>
      <w:r w:rsidR="00783152" w:rsidRPr="00783152">
        <w:rPr>
          <w:rFonts w:ascii="Times New Roman" w:hAnsi="Times New Roman"/>
          <w:noProof/>
          <w:lang w:val="en-US"/>
        </w:rPr>
        <w:t>Departemen Perbankan Syari’ah.</w:t>
      </w:r>
      <w:r w:rsidR="00783152">
        <w:rPr>
          <w:rFonts w:ascii="Times New Roman" w:hAnsi="Times New Roman"/>
          <w:lang w:val="en-US"/>
        </w:rPr>
        <w:fldChar w:fldCharType="end"/>
      </w:r>
      <w:r>
        <w:rPr>
          <w:rFonts w:ascii="Times New Roman" w:hAnsi="Times New Roman"/>
        </w:rPr>
        <w:t>5.</w:t>
      </w:r>
    </w:p>
  </w:footnote>
  <w:footnote w:id="8">
    <w:p w:rsidR="00E30FC3" w:rsidRDefault="00E30FC3" w:rsidP="00D8124A">
      <w:pPr>
        <w:pStyle w:val="FootnoteText"/>
        <w:ind w:firstLine="851"/>
        <w:jc w:val="both"/>
      </w:pPr>
      <w:r>
        <w:rPr>
          <w:rStyle w:val="FootnoteReference"/>
        </w:rPr>
        <w:footnoteRef/>
      </w:r>
      <w:r w:rsidR="00783152">
        <w:rPr>
          <w:rFonts w:ascii="Times New Roman" w:hAnsi="Times New Roman"/>
          <w:lang w:val="en-US"/>
        </w:rPr>
        <w:fldChar w:fldCharType="begin" w:fldLock="1"/>
      </w:r>
      <w:r w:rsidR="00783152">
        <w:rPr>
          <w:rFonts w:ascii="Times New Roman" w:hAnsi="Times New Roman"/>
          <w:lang w:val="en-US"/>
        </w:rPr>
        <w:instrText>ADDIN CSL_CITATION { "citationItems" : [ { "id" : "ITEM-1", "itemData" : { "author" : [ { "dropping-particle" : "", "family" : "Departemen Perbankan Syari\u2019ah", "given" : "", "non-dropping-particle" : "", "parse-names" : false, "suffix" : "" } ], "id" : "ITEM-1", "issued" : { "date-parts" : [ [ "2012" ] ] }, "publisher" : "Bank Indonesia", "publisher-place" : "Jakarta", "title" : "Laporan Perkembangan Perbankan Syari\u2019ah", "type" : "report" }, "uris" : [ "http://www.mendeley.com/documents/?uuid=841503ea-9801-41ed-9099-a1b3dda21e3b" ] } ], "mendeley" : { "formattedCitation" : "Departemen Perbankan Syari\u2019ah.", "plainTextFormattedCitation" : "Departemen Perbankan Syari\u2019ah.", "previouslyFormattedCitation" : "Departemen Perbankan Syari\u2019ah." }, "properties" : { "noteIndex" : 0 }, "schema" : "https://github.com/citation-style-language/schema/raw/master/csl-citation.json" }</w:instrText>
      </w:r>
      <w:r w:rsidR="00783152">
        <w:rPr>
          <w:rFonts w:ascii="Times New Roman" w:hAnsi="Times New Roman"/>
          <w:lang w:val="en-US"/>
        </w:rPr>
        <w:fldChar w:fldCharType="separate"/>
      </w:r>
      <w:r w:rsidR="00783152" w:rsidRPr="00783152">
        <w:rPr>
          <w:rFonts w:ascii="Times New Roman" w:hAnsi="Times New Roman"/>
          <w:noProof/>
          <w:lang w:val="en-US"/>
        </w:rPr>
        <w:t>Departemen Perbankan Syari’ah.</w:t>
      </w:r>
      <w:r w:rsidR="00783152">
        <w:rPr>
          <w:rFonts w:ascii="Times New Roman" w:hAnsi="Times New Roman"/>
          <w:lang w:val="en-US"/>
        </w:rPr>
        <w:fldChar w:fldCharType="end"/>
      </w:r>
      <w:r>
        <w:rPr>
          <w:rFonts w:ascii="Times New Roman" w:hAnsi="Times New Roman"/>
        </w:rPr>
        <w:t>5.</w:t>
      </w:r>
    </w:p>
  </w:footnote>
  <w:footnote w:id="9">
    <w:p w:rsidR="00ED453F" w:rsidRPr="00550D38" w:rsidRDefault="00ED453F" w:rsidP="006416BA">
      <w:pPr>
        <w:autoSpaceDE w:val="0"/>
        <w:autoSpaceDN w:val="0"/>
        <w:adjustRightInd w:val="0"/>
        <w:spacing w:after="0" w:line="240" w:lineRule="auto"/>
        <w:ind w:firstLine="567"/>
        <w:jc w:val="both"/>
        <w:rPr>
          <w:rFonts w:cs="Times New Roman"/>
          <w:sz w:val="20"/>
          <w:szCs w:val="20"/>
        </w:rPr>
      </w:pPr>
      <w:r w:rsidRPr="00561923">
        <w:rPr>
          <w:rStyle w:val="FootnoteReference"/>
        </w:rPr>
        <w:footnoteRef/>
      </w:r>
      <w:r w:rsidRPr="00561923">
        <w:rPr>
          <w:rFonts w:cs="Times New Roman"/>
          <w:sz w:val="14"/>
          <w:szCs w:val="14"/>
          <w:lang w:val="en-US"/>
        </w:rPr>
        <w:t xml:space="preserve"> </w:t>
      </w:r>
      <w:r w:rsidR="00550D38">
        <w:rPr>
          <w:rFonts w:cs="Times New Roman"/>
          <w:sz w:val="14"/>
          <w:szCs w:val="14"/>
        </w:rPr>
        <w:t xml:space="preserve"> </w:t>
      </w:r>
      <w:r w:rsidR="006416BA">
        <w:rPr>
          <w:rFonts w:cs="Times New Roman"/>
          <w:sz w:val="20"/>
          <w:szCs w:val="20"/>
          <w:lang w:val="en-US"/>
        </w:rPr>
        <w:fldChar w:fldCharType="begin" w:fldLock="1"/>
      </w:r>
      <w:r w:rsidR="006416BA">
        <w:rPr>
          <w:rFonts w:cs="Times New Roman"/>
          <w:sz w:val="20"/>
          <w:szCs w:val="20"/>
          <w:lang w:val="en-US"/>
        </w:rPr>
        <w:instrText>ADDIN CSL_CITATION { "citationItems" : [ { "id" : "ITEM-1", "itemData" : { "author" : [ { "dropping-particle" : "", "family" : "Sjahdeini", "given" : "Remy", "non-dropping-particle" : "", "parse-names" : false, "suffix" : "" }, { "dropping-particle" : "", "family" : "Sutan", "given" : "", "non-dropping-particle" : "", "parse-names" : false, "suffix" : "" } ], "id" : "ITEM-1", "issued" : { "date-parts" : [ [ "2014" ] ] }, "publisher" : "Kencana Prenada Media Group", "publisher-place" : "Jakarta", "title" : "Perbankan Syariah", "type" : "book" }, "uris" : [ "http://www.mendeley.com/documents/?uuid=a0e354f2-4bf8-4233-a662-1626037f49ba" ] } ], "mendeley" : { "formattedCitation" : "Remy Sjahdeini and Sutan, &lt;i&gt;Perbankan Syariah&lt;/i&gt; (Jakarta: Kencana Prenada Media Group, 2014).", "plainTextFormattedCitation" : "Remy Sjahdeini and Sutan, Perbankan Syariah (Jakarta: Kencana Prenada Media Group, 2014).", "previouslyFormattedCitation" : "Remy Sjahdeini and Sutan, &lt;i&gt;Perbankan Syariah&lt;/i&gt; (Jakarta: Kencana Prenada Media Group, 2014)." }, "properties" : { "noteIndex" : 0 }, "schema" : "https://github.com/citation-style-language/schema/raw/master/csl-citation.json" }</w:instrText>
      </w:r>
      <w:r w:rsidR="006416BA">
        <w:rPr>
          <w:rFonts w:cs="Times New Roman"/>
          <w:sz w:val="20"/>
          <w:szCs w:val="20"/>
          <w:lang w:val="en-US"/>
        </w:rPr>
        <w:fldChar w:fldCharType="separate"/>
      </w:r>
      <w:r w:rsidR="006416BA" w:rsidRPr="006416BA">
        <w:rPr>
          <w:rFonts w:cs="Times New Roman"/>
          <w:noProof/>
          <w:sz w:val="20"/>
          <w:szCs w:val="20"/>
          <w:lang w:val="en-US"/>
        </w:rPr>
        <w:t xml:space="preserve">Remy Sjahdeini and Sutan, </w:t>
      </w:r>
      <w:r w:rsidR="006416BA" w:rsidRPr="006416BA">
        <w:rPr>
          <w:rFonts w:cs="Times New Roman"/>
          <w:i/>
          <w:noProof/>
          <w:sz w:val="20"/>
          <w:szCs w:val="20"/>
          <w:lang w:val="en-US"/>
        </w:rPr>
        <w:t>Perbankan Syariah</w:t>
      </w:r>
      <w:r w:rsidR="006416BA" w:rsidRPr="006416BA">
        <w:rPr>
          <w:rFonts w:cs="Times New Roman"/>
          <w:noProof/>
          <w:sz w:val="20"/>
          <w:szCs w:val="20"/>
          <w:lang w:val="en-US"/>
        </w:rPr>
        <w:t xml:space="preserve"> (Jakarta: Kencana Prenada Media Group, 2014).</w:t>
      </w:r>
      <w:r w:rsidR="006416BA">
        <w:rPr>
          <w:rFonts w:cs="Times New Roman"/>
          <w:sz w:val="20"/>
          <w:szCs w:val="20"/>
          <w:lang w:val="en-US"/>
        </w:rPr>
        <w:fldChar w:fldCharType="end"/>
      </w:r>
      <w:r w:rsidR="006416BA">
        <w:rPr>
          <w:rFonts w:cs="Times New Roman"/>
          <w:sz w:val="20"/>
          <w:szCs w:val="20"/>
          <w:lang w:val="en-US"/>
        </w:rPr>
        <w:t xml:space="preserve"> 98</w:t>
      </w:r>
    </w:p>
  </w:footnote>
  <w:footnote w:id="10">
    <w:p w:rsidR="00ED453F" w:rsidRPr="006416BA" w:rsidRDefault="00ED453F" w:rsidP="006416BA">
      <w:pPr>
        <w:autoSpaceDE w:val="0"/>
        <w:autoSpaceDN w:val="0"/>
        <w:adjustRightInd w:val="0"/>
        <w:spacing w:after="0" w:line="240" w:lineRule="auto"/>
        <w:ind w:firstLine="567"/>
        <w:jc w:val="both"/>
        <w:rPr>
          <w:rFonts w:cs="Times New Roman"/>
          <w:sz w:val="20"/>
          <w:szCs w:val="20"/>
        </w:rPr>
      </w:pPr>
      <w:r w:rsidRPr="00561923">
        <w:rPr>
          <w:rStyle w:val="FootnoteReference"/>
        </w:rPr>
        <w:footnoteRef/>
      </w:r>
      <w:r w:rsidRPr="00561923">
        <w:rPr>
          <w:rFonts w:cs="Times New Roman"/>
          <w:sz w:val="14"/>
          <w:szCs w:val="14"/>
          <w:lang w:val="en-US"/>
        </w:rPr>
        <w:t xml:space="preserve"> </w:t>
      </w:r>
      <w:r w:rsidR="006416BA">
        <w:rPr>
          <w:rFonts w:cs="Times New Roman"/>
          <w:sz w:val="20"/>
          <w:szCs w:val="20"/>
          <w:lang w:val="en-US"/>
        </w:rPr>
        <w:fldChar w:fldCharType="begin" w:fldLock="1"/>
      </w:r>
      <w:r w:rsidR="006416BA">
        <w:rPr>
          <w:rFonts w:cs="Times New Roman"/>
          <w:sz w:val="20"/>
          <w:szCs w:val="20"/>
          <w:lang w:val="en-US"/>
        </w:rPr>
        <w:instrText>ADDIN CSL_CITATION { "citationItems" : [ { "id" : "ITEM-1", "itemData" : { "author" : [ { "dropping-particle" : "", "family" : "Sjahdeini", "given" : "Remy", "non-dropping-particle" : "", "parse-names" : false, "suffix" : "" }, { "dropping-particle" : "", "family" : "Sutan", "given" : "", "non-dropping-particle" : "", "parse-names" : false, "suffix" : "" } ], "id" : "ITEM-1", "issued" : { "date-parts" : [ [ "2014" ] ] }, "publisher" : "Kencana Prenada Media Group", "publisher-place" : "Jakarta", "title" : "Perbankan Syariah", "type" : "book" }, "uris" : [ "http://www.mendeley.com/documents/?uuid=a0e354f2-4bf8-4233-a662-1626037f49ba" ] } ], "mendeley" : { "formattedCitation" : "Sjahdeini and Sutan.", "plainTextFormattedCitation" : "Sjahdeini and Sutan.", "previouslyFormattedCitation" : "Sjahdeini and Sutan." }, "properties" : { "noteIndex" : 0 }, "schema" : "https://github.com/citation-style-language/schema/raw/master/csl-citation.json" }</w:instrText>
      </w:r>
      <w:r w:rsidR="006416BA">
        <w:rPr>
          <w:rFonts w:cs="Times New Roman"/>
          <w:sz w:val="20"/>
          <w:szCs w:val="20"/>
          <w:lang w:val="en-US"/>
        </w:rPr>
        <w:fldChar w:fldCharType="separate"/>
      </w:r>
      <w:r w:rsidR="006416BA" w:rsidRPr="006416BA">
        <w:rPr>
          <w:rFonts w:cs="Times New Roman"/>
          <w:noProof/>
          <w:sz w:val="20"/>
          <w:szCs w:val="20"/>
          <w:lang w:val="en-US"/>
        </w:rPr>
        <w:t>Sjahdeini and Sutan.</w:t>
      </w:r>
      <w:r w:rsidR="006416BA">
        <w:rPr>
          <w:rFonts w:cs="Times New Roman"/>
          <w:sz w:val="20"/>
          <w:szCs w:val="20"/>
          <w:lang w:val="en-US"/>
        </w:rPr>
        <w:fldChar w:fldCharType="end"/>
      </w:r>
      <w:r w:rsidR="00550D38">
        <w:rPr>
          <w:rFonts w:cs="Times New Roman"/>
          <w:sz w:val="20"/>
          <w:szCs w:val="20"/>
        </w:rPr>
        <w:t xml:space="preserve"> </w:t>
      </w:r>
      <w:r w:rsidR="00550D38">
        <w:rPr>
          <w:rFonts w:cs="Times New Roman"/>
          <w:sz w:val="20"/>
          <w:szCs w:val="20"/>
          <w:lang w:val="en-US"/>
        </w:rPr>
        <w:t>98.</w:t>
      </w:r>
    </w:p>
  </w:footnote>
  <w:footnote w:id="11">
    <w:p w:rsidR="00ED453F" w:rsidRPr="00561923" w:rsidRDefault="00ED453F" w:rsidP="006416BA">
      <w:pPr>
        <w:autoSpaceDE w:val="0"/>
        <w:autoSpaceDN w:val="0"/>
        <w:adjustRightInd w:val="0"/>
        <w:spacing w:after="0" w:line="240" w:lineRule="auto"/>
        <w:ind w:firstLine="851"/>
        <w:jc w:val="both"/>
        <w:rPr>
          <w:rFonts w:cs="Times New Roman"/>
          <w:sz w:val="20"/>
          <w:szCs w:val="20"/>
          <w:lang w:val="en-US"/>
        </w:rPr>
      </w:pPr>
      <w:r w:rsidRPr="00561923">
        <w:rPr>
          <w:rStyle w:val="FootnoteReference"/>
        </w:rPr>
        <w:footnoteRef/>
      </w:r>
      <w:r w:rsidR="00BA5846">
        <w:rPr>
          <w:rFonts w:cs="Times New Roman"/>
          <w:sz w:val="20"/>
          <w:szCs w:val="20"/>
        </w:rPr>
        <w:t xml:space="preserve">  </w:t>
      </w:r>
      <w:r w:rsidR="006416BA">
        <w:rPr>
          <w:rFonts w:cs="Times New Roman"/>
          <w:sz w:val="20"/>
          <w:szCs w:val="20"/>
        </w:rPr>
        <w:fldChar w:fldCharType="begin" w:fldLock="1"/>
      </w:r>
      <w:r w:rsidR="006416BA">
        <w:rPr>
          <w:rFonts w:cs="Times New Roman"/>
          <w:sz w:val="20"/>
          <w:szCs w:val="20"/>
        </w:rPr>
        <w:instrText>ADDIN CSL_CITATION { "citationItems" : [ { "id" : "ITEM-1", "itemData" : { "author" : [ { "dropping-particle" : "", "family" : "Hasibuan", "given" : "Melayu", "non-dropping-particle" : "", "parse-names" : false, "suffix" : "" } ], "id" : "ITEM-1", "issued" : { "date-parts" : [ [ "2009" ] ] }, "publisher" : "Bumi Aksara", "publisher-place" : "jakarta", "title" : "Dasar-Dasar Perbankan", "type" : "book" }, "uris" : [ "http://www.mendeley.com/documents/?uuid=312282ef-2c03-41c4-940b-f896afdd2fcb" ] } ], "mendeley" : { "formattedCitation" : "Melayu Hasibuan, &lt;i&gt;Dasar-Dasar Perbankan&lt;/i&gt; (jakarta: Bumi Aksara, 2009).", "plainTextFormattedCitation" : "Melayu Hasibuan, Dasar-Dasar Perbankan (jakarta: Bumi Aksara, 2009).", "previouslyFormattedCitation" : "Melayu Hasibuan, &lt;i&gt;Dasar-Dasar Perbankan&lt;/i&gt; (jakarta: Bumi Aksara, 2009)." }, "properties" : { "noteIndex" : 0 }, "schema" : "https://github.com/citation-style-language/schema/raw/master/csl-citation.json" }</w:instrText>
      </w:r>
      <w:r w:rsidR="006416BA">
        <w:rPr>
          <w:rFonts w:cs="Times New Roman"/>
          <w:sz w:val="20"/>
          <w:szCs w:val="20"/>
        </w:rPr>
        <w:fldChar w:fldCharType="separate"/>
      </w:r>
      <w:r w:rsidR="006416BA" w:rsidRPr="006416BA">
        <w:rPr>
          <w:rFonts w:cs="Times New Roman"/>
          <w:noProof/>
          <w:sz w:val="20"/>
          <w:szCs w:val="20"/>
        </w:rPr>
        <w:t xml:space="preserve">Melayu Hasibuan, </w:t>
      </w:r>
      <w:r w:rsidR="006416BA" w:rsidRPr="006416BA">
        <w:rPr>
          <w:rFonts w:cs="Times New Roman"/>
          <w:i/>
          <w:noProof/>
          <w:sz w:val="20"/>
          <w:szCs w:val="20"/>
        </w:rPr>
        <w:t>Dasar-Dasar Perbankan</w:t>
      </w:r>
      <w:r w:rsidR="006416BA" w:rsidRPr="006416BA">
        <w:rPr>
          <w:rFonts w:cs="Times New Roman"/>
          <w:noProof/>
          <w:sz w:val="20"/>
          <w:szCs w:val="20"/>
        </w:rPr>
        <w:t xml:space="preserve"> (jakarta: Bumi Aksara, 2009).</w:t>
      </w:r>
      <w:r w:rsidR="006416BA">
        <w:rPr>
          <w:rFonts w:cs="Times New Roman"/>
          <w:sz w:val="20"/>
          <w:szCs w:val="20"/>
        </w:rPr>
        <w:fldChar w:fldCharType="end"/>
      </w:r>
      <w:r w:rsidRPr="00561923">
        <w:rPr>
          <w:rFonts w:cs="Times New Roman"/>
          <w:sz w:val="20"/>
          <w:szCs w:val="20"/>
          <w:lang w:val="en-US"/>
        </w:rPr>
        <w:t>56.</w:t>
      </w:r>
    </w:p>
  </w:footnote>
  <w:footnote w:id="12">
    <w:p w:rsidR="008E1A86" w:rsidRDefault="008E1A86" w:rsidP="006416BA">
      <w:pPr>
        <w:pStyle w:val="FootnoteText"/>
        <w:ind w:firstLine="851"/>
      </w:pPr>
      <w:r>
        <w:rPr>
          <w:rStyle w:val="FootnoteReference"/>
        </w:rPr>
        <w:footnoteRef/>
      </w:r>
      <w:r>
        <w:t xml:space="preserve"> </w:t>
      </w:r>
      <w:r w:rsidR="006416BA">
        <w:fldChar w:fldCharType="begin" w:fldLock="1"/>
      </w:r>
      <w:r w:rsidR="006416BA">
        <w:instrText>ADDIN CSL_CITATION { "citationItems" : [ { "id" : "ITEM-1", "itemData" : { "author" : [ { "dropping-particle" : "", "family" : "Santoso", "given" : "Singgih", "non-dropping-particle" : "", "parse-names" : false, "suffix" : "" } ], "id" : "ITEM-1", "issued" : { "date-parts" : [ [ "2010" ] ] }, "publisher" : "PT. Elex Media Komputindo", "publisher-place" : "Jakarta", "title" : "Mastering SPSS 18", "type" : "book" }, "uris" : [ "http://www.mendeley.com/documents/?uuid=c992f80f-aacf-4838-b92b-7c477646f86c" ] } ], "mendeley" : { "formattedCitation" : "Singgih Santoso, &lt;i&gt;Mastering SPSS 18&lt;/i&gt; (Jakarta: PT. Elex Media Komputindo, 2010).", "plainTextFormattedCitation" : "Singgih Santoso, Mastering SPSS 18 (Jakarta: PT. Elex Media Komputindo, 2010).", "previouslyFormattedCitation" : "Singgih Santoso, &lt;i&gt;Mastering SPSS 18&lt;/i&gt; (Jakarta: PT. Elex Media Komputindo, 2010)." }, "properties" : { "noteIndex" : 0 }, "schema" : "https://github.com/citation-style-language/schema/raw/master/csl-citation.json" }</w:instrText>
      </w:r>
      <w:r w:rsidR="006416BA">
        <w:fldChar w:fldCharType="separate"/>
      </w:r>
      <w:r w:rsidR="006416BA" w:rsidRPr="006416BA">
        <w:rPr>
          <w:noProof/>
        </w:rPr>
        <w:t xml:space="preserve">Singgih Santoso, </w:t>
      </w:r>
      <w:r w:rsidR="006416BA" w:rsidRPr="006416BA">
        <w:rPr>
          <w:i/>
          <w:noProof/>
        </w:rPr>
        <w:t>Mastering SPSS 18</w:t>
      </w:r>
      <w:r w:rsidR="006416BA" w:rsidRPr="006416BA">
        <w:rPr>
          <w:noProof/>
        </w:rPr>
        <w:t xml:space="preserve"> (Jakarta: PT. Elex Media Komputindo, 2010).</w:t>
      </w:r>
      <w:r w:rsidR="006416BA">
        <w:fldChar w:fldCharType="end"/>
      </w:r>
      <w:r w:rsidR="000D13BA">
        <w:rPr>
          <w:rFonts w:ascii="Times New Roman" w:hAnsi="Times New Roman"/>
          <w:bCs/>
        </w:rPr>
        <w:t>10.</w:t>
      </w:r>
    </w:p>
  </w:footnote>
  <w:footnote w:id="13">
    <w:p w:rsidR="00E30FC3" w:rsidRDefault="00E30FC3" w:rsidP="006416BA">
      <w:pPr>
        <w:pStyle w:val="FootnoteText"/>
        <w:ind w:firstLine="851"/>
      </w:pPr>
      <w:r>
        <w:rPr>
          <w:rStyle w:val="FootnoteReference"/>
        </w:rPr>
        <w:footnoteRef/>
      </w:r>
      <w:r>
        <w:t xml:space="preserve">  </w:t>
      </w:r>
      <w:r w:rsidR="006416BA">
        <w:fldChar w:fldCharType="begin" w:fldLock="1"/>
      </w:r>
      <w:r w:rsidR="00E843E9">
        <w:instrText>ADDIN CSL_CITATION { "citationItems" : [ { "id" : "ITEM-1", "itemData" : { "author" : [ { "dropping-particle" : "", "family" : "Insukindro", "given" : "", "non-dropping-particle" : "", "parse-names" : false, "suffix" : "" }, { "dropping-particle" : "", "family" : "Maryatmo", "given" : "R.", "non-dropping-particle" : "", "parse-names" : false, "suffix" : "" }, { "dropping-particle" : "", "family" : "Aliman", "given" : "", "non-dropping-particle" : "", "parse-names" : false, "suffix" : "" }, { "dropping-particle" : "", "family" : "Kusumastuti", "given" : "S. Y.", "non-dropping-particle" : "", "parse-names" : false, "suffix" : "" }, { "dropping-particle" : "", "family" : "A. I. Rahutami", "given" : "", "non-dropping-particle" : "", "parse-names" : false, "suffix" : "" } ], "id" : "ITEM-1", "issued" : { "date-parts" : [ [ "2004" ] ] }, "publisher" : "Bank Indonesia dan Universitas Gadjah Mada", "publisher-place" : "Yogyakarta", "title" : "Modul Ekonometrika Dasar, Yogyakarta", "type" : "book" }, "uris" : [ "http://www.mendeley.com/documents/?uuid=a929d6c0-b562-454c-8ac8-5e377ce1cc74" ] } ], "mendeley" : { "formattedCitation" : "Insukindro et al., &lt;i&gt;Modul Ekonometrika Dasar, Yogyakarta&lt;/i&gt; (Yogyakarta: Bank Indonesia dan Universitas Gadjah Mada, 2004).", "plainTextFormattedCitation" : "Insukindro et al., Modul Ekonometrika Dasar, Yogyakarta (Yogyakarta: Bank Indonesia dan Universitas Gadjah Mada, 2004).", "previouslyFormattedCitation" : "Insukindro et al., &lt;i&gt;Modul Ekonometrika Dasar, Yogyakarta&lt;/i&gt; (Yogyakarta: Bank Indonesia dan Universitas Gadjah Mada, 2004)." }, "properties" : { "noteIndex" : 0 }, "schema" : "https://github.com/citation-style-language/schema/raw/master/csl-citation.json" }</w:instrText>
      </w:r>
      <w:r w:rsidR="006416BA">
        <w:fldChar w:fldCharType="separate"/>
      </w:r>
      <w:r w:rsidR="006416BA" w:rsidRPr="006416BA">
        <w:rPr>
          <w:noProof/>
        </w:rPr>
        <w:t xml:space="preserve">Insukindro et al., </w:t>
      </w:r>
      <w:r w:rsidR="006416BA" w:rsidRPr="006416BA">
        <w:rPr>
          <w:i/>
          <w:noProof/>
        </w:rPr>
        <w:t>Modul Ekonometrika Dasar, Yogyakarta</w:t>
      </w:r>
      <w:r w:rsidR="006416BA" w:rsidRPr="006416BA">
        <w:rPr>
          <w:noProof/>
        </w:rPr>
        <w:t xml:space="preserve"> (Yogyakarta: Bank Indonesia dan Universitas Gadjah Mada, 2004).</w:t>
      </w:r>
      <w:r w:rsidR="006416BA">
        <w:fldChar w:fldCharType="end"/>
      </w:r>
      <w:r>
        <w:rPr>
          <w:rFonts w:ascii="Times New Roman" w:eastAsia="Calibri" w:hAnsi="Times New Roman"/>
        </w:rPr>
        <w:t>124.</w:t>
      </w:r>
    </w:p>
  </w:footnote>
  <w:footnote w:id="14">
    <w:p w:rsidR="00E30FC3" w:rsidRPr="001937EF" w:rsidRDefault="00E30FC3" w:rsidP="00E843E9">
      <w:pPr>
        <w:pStyle w:val="FootnoteText"/>
        <w:ind w:firstLine="851"/>
        <w:jc w:val="both"/>
        <w:rPr>
          <w:rFonts w:ascii="Times New Roman" w:hAnsi="Times New Roman"/>
          <w:bCs/>
          <w:lang w:val="en-US"/>
        </w:rPr>
      </w:pPr>
      <w:r>
        <w:rPr>
          <w:rStyle w:val="FootnoteReference"/>
        </w:rPr>
        <w:footnoteRef/>
      </w:r>
      <w:r w:rsidR="00E843E9">
        <w:rPr>
          <w:rFonts w:ascii="Times New Roman" w:hAnsi="Times New Roman"/>
          <w:bCs/>
        </w:rPr>
        <w:fldChar w:fldCharType="begin" w:fldLock="1"/>
      </w:r>
      <w:r w:rsidR="00E843E9">
        <w:rPr>
          <w:rFonts w:ascii="Times New Roman" w:hAnsi="Times New Roman"/>
          <w:bCs/>
        </w:rPr>
        <w:instrText>ADDIN CSL_CITATION { "citationItems" : [ { "id" : "ITEM-1", "itemData" : { "author" : [ { "dropping-particle" : "", "family" : "Loudon", "given" : "", "non-dropping-particle" : "", "parse-names" : false, "suffix" : "" }, { "dropping-particle" : "", "family" : "David", "given" : "", "non-dropping-particle" : "", "parse-names" : false, "suffix" : "" }, { "dropping-particle" : "", "family" : "Stevens", "given" : "", "non-dropping-particle" : "", "parse-names" : false, "suffix" : "" }, { "dropping-particle" : "", "family" : "Wrenn", "given" : "Robert Bruce", "non-dropping-particle" : "", "parse-names" : false, "suffix" : "" } ], "id" : "ITEM-1", "issued" : { "date-parts" : [ [ "2005" ] ] }, "publisher" : "Best Business Books", "publisher-place" : "New York", "title" : "Marketing Management: Text and Cases", "type" : "book" }, "uris" : [ "http://www.mendeley.com/documents/?uuid=70541375-4a33-4523-bcfd-05212539c83b" ] } ], "mendeley" : { "formattedCitation" : "Loudon et al., &lt;i&gt;Marketing Management: Text and Cases&lt;/i&gt; (New York: Best Business Books, 2005).", "plainTextFormattedCitation" : "Loudon et al., Marketing Management: Text and Cases (New York: Best Business Books, 2005).", "previouslyFormattedCitation" : "Loudon et al., &lt;i&gt;Marketing Management: Text and Cases&lt;/i&gt; (New York: Best Business Books, 2005)." }, "properties" : { "noteIndex" : 0 }, "schema" : "https://github.com/citation-style-language/schema/raw/master/csl-citation.json" }</w:instrText>
      </w:r>
      <w:r w:rsidR="00E843E9">
        <w:rPr>
          <w:rFonts w:ascii="Times New Roman" w:hAnsi="Times New Roman"/>
          <w:bCs/>
        </w:rPr>
        <w:fldChar w:fldCharType="separate"/>
      </w:r>
      <w:r w:rsidR="00E843E9" w:rsidRPr="00E843E9">
        <w:rPr>
          <w:rFonts w:ascii="Times New Roman" w:hAnsi="Times New Roman"/>
          <w:bCs/>
          <w:noProof/>
        </w:rPr>
        <w:t xml:space="preserve">Loudon et al., </w:t>
      </w:r>
      <w:r w:rsidR="00E843E9" w:rsidRPr="00E843E9">
        <w:rPr>
          <w:rFonts w:ascii="Times New Roman" w:hAnsi="Times New Roman"/>
          <w:bCs/>
          <w:i/>
          <w:noProof/>
        </w:rPr>
        <w:t>Marketing Management: Text and Cases</w:t>
      </w:r>
      <w:r w:rsidR="00E843E9" w:rsidRPr="00E843E9">
        <w:rPr>
          <w:rFonts w:ascii="Times New Roman" w:hAnsi="Times New Roman"/>
          <w:bCs/>
          <w:noProof/>
        </w:rPr>
        <w:t xml:space="preserve"> (New York: Best Business Books, 2005).</w:t>
      </w:r>
      <w:r w:rsidR="00E843E9">
        <w:rPr>
          <w:rFonts w:ascii="Times New Roman" w:hAnsi="Times New Roman"/>
          <w:bCs/>
        </w:rPr>
        <w:fldChar w:fldCharType="end"/>
      </w:r>
      <w:r w:rsidR="00E843E9">
        <w:rPr>
          <w:rFonts w:ascii="Times New Roman" w:hAnsi="Times New Roman"/>
          <w:bCs/>
        </w:rPr>
        <w:t xml:space="preserve"> </w:t>
      </w:r>
      <w:r>
        <w:rPr>
          <w:rFonts w:ascii="Times New Roman" w:hAnsi="Times New Roman"/>
          <w:bCs/>
        </w:rPr>
        <w:t>124</w:t>
      </w:r>
      <w:r w:rsidR="001937EF">
        <w:rPr>
          <w:rFonts w:ascii="Times New Roman" w:hAnsi="Times New Roman"/>
          <w:bCs/>
          <w:lang w:val="en-US"/>
        </w:rPr>
        <w:t>.</w:t>
      </w:r>
    </w:p>
  </w:footnote>
  <w:footnote w:id="15">
    <w:p w:rsidR="00E30FC3" w:rsidRPr="00CB3664" w:rsidRDefault="00E30FC3" w:rsidP="00E843E9">
      <w:pPr>
        <w:spacing w:after="0"/>
        <w:ind w:left="567" w:firstLine="284"/>
        <w:jc w:val="both"/>
        <w:rPr>
          <w:rFonts w:ascii="Times New Roman" w:hAnsi="Times New Roman" w:cs="Times New Roman"/>
          <w:bCs/>
          <w:sz w:val="20"/>
          <w:szCs w:val="20"/>
        </w:rPr>
      </w:pPr>
      <w:r w:rsidRPr="00CB3664">
        <w:rPr>
          <w:rStyle w:val="FootnoteReference"/>
          <w:sz w:val="20"/>
          <w:szCs w:val="20"/>
        </w:rPr>
        <w:footnoteRef/>
      </w:r>
      <w:r w:rsidR="00E843E9">
        <w:rPr>
          <w:rFonts w:ascii="Times New Roman" w:hAnsi="Times New Roman" w:cs="Times New Roman"/>
          <w:bCs/>
          <w:sz w:val="20"/>
          <w:szCs w:val="20"/>
          <w:lang w:val="en-US"/>
        </w:rPr>
        <w:fldChar w:fldCharType="begin" w:fldLock="1"/>
      </w:r>
      <w:r w:rsidR="00E843E9">
        <w:rPr>
          <w:rFonts w:ascii="Times New Roman" w:hAnsi="Times New Roman" w:cs="Times New Roman"/>
          <w:bCs/>
          <w:sz w:val="20"/>
          <w:szCs w:val="20"/>
          <w:lang w:val="en-US"/>
        </w:rPr>
        <w:instrText>ADDIN CSL_CITATION { "citationItems" : [ { "id" : "ITEM-1", "itemData" : { "author" : [ { "dropping-particle" : "", "family" : "Karim", "given" : "Adiwarman", "non-dropping-particle" : "", "parse-names" : false, "suffix" : "" } ], "id" : "ITEM-1", "issued" : { "date-parts" : [ [ "2014" ] ] }, "publisher" : "PT. Raja Grafindo Persada", "publisher-place" : "Jakarta", "title" : "Ekonomi Makro Islami", "type" : "book" }, "uris" : [ "http://www.mendeley.com/documents/?uuid=63e5993b-20a8-4687-b283-b4282b9f3ba2" ] } ], "mendeley" : { "formattedCitation" : "Adiwarman Karim, &lt;i&gt;Ekonomi Makro Islami&lt;/i&gt; (Jakarta: PT. Raja Grafindo Persada, 2014).", "plainTextFormattedCitation" : "Adiwarman Karim, Ekonomi Makro Islami (Jakarta: PT. Raja Grafindo Persada, 2014).", "previouslyFormattedCitation" : "Adiwarman Karim, &lt;i&gt;Ekonomi Makro Islami&lt;/i&gt; (Jakarta: PT. Raja Grafindo Persada, 2014)." }, "properties" : { "noteIndex" : 0 }, "schema" : "https://github.com/citation-style-language/schema/raw/master/csl-citation.json" }</w:instrText>
      </w:r>
      <w:r w:rsidR="00E843E9">
        <w:rPr>
          <w:rFonts w:ascii="Times New Roman" w:hAnsi="Times New Roman" w:cs="Times New Roman"/>
          <w:bCs/>
          <w:sz w:val="20"/>
          <w:szCs w:val="20"/>
          <w:lang w:val="en-US"/>
        </w:rPr>
        <w:fldChar w:fldCharType="separate"/>
      </w:r>
      <w:r w:rsidR="00E843E9" w:rsidRPr="00E843E9">
        <w:rPr>
          <w:rFonts w:ascii="Times New Roman" w:hAnsi="Times New Roman" w:cs="Times New Roman"/>
          <w:bCs/>
          <w:noProof/>
          <w:sz w:val="20"/>
          <w:szCs w:val="20"/>
          <w:lang w:val="en-US"/>
        </w:rPr>
        <w:t xml:space="preserve">Adiwarman Karim, </w:t>
      </w:r>
      <w:r w:rsidR="00E843E9" w:rsidRPr="00E843E9">
        <w:rPr>
          <w:rFonts w:ascii="Times New Roman" w:hAnsi="Times New Roman" w:cs="Times New Roman"/>
          <w:bCs/>
          <w:i/>
          <w:noProof/>
          <w:sz w:val="20"/>
          <w:szCs w:val="20"/>
          <w:lang w:val="en-US"/>
        </w:rPr>
        <w:t>Ekonomi Makro Islami</w:t>
      </w:r>
      <w:r w:rsidR="00E843E9" w:rsidRPr="00E843E9">
        <w:rPr>
          <w:rFonts w:ascii="Times New Roman" w:hAnsi="Times New Roman" w:cs="Times New Roman"/>
          <w:bCs/>
          <w:noProof/>
          <w:sz w:val="20"/>
          <w:szCs w:val="20"/>
          <w:lang w:val="en-US"/>
        </w:rPr>
        <w:t xml:space="preserve"> (Jakarta: PT. Raja Grafindo Persada, 2014).</w:t>
      </w:r>
      <w:r w:rsidR="00E843E9">
        <w:rPr>
          <w:rFonts w:ascii="Times New Roman" w:hAnsi="Times New Roman" w:cs="Times New Roman"/>
          <w:bCs/>
          <w:sz w:val="20"/>
          <w:szCs w:val="20"/>
          <w:lang w:val="en-US"/>
        </w:rPr>
        <w:fldChar w:fldCharType="end"/>
      </w:r>
      <w:r>
        <w:rPr>
          <w:rFonts w:ascii="Times New Roman" w:hAnsi="Times New Roman" w:cs="Times New Roman"/>
          <w:bCs/>
          <w:sz w:val="20"/>
          <w:szCs w:val="20"/>
        </w:rPr>
        <w:t xml:space="preserve"> 3.</w:t>
      </w:r>
    </w:p>
  </w:footnote>
  <w:footnote w:id="16">
    <w:p w:rsidR="00E30FC3" w:rsidRPr="00E62D91" w:rsidRDefault="00E30FC3" w:rsidP="00E843E9">
      <w:pPr>
        <w:autoSpaceDE w:val="0"/>
        <w:autoSpaceDN w:val="0"/>
        <w:adjustRightInd w:val="0"/>
        <w:spacing w:after="0" w:line="240" w:lineRule="auto"/>
        <w:ind w:firstLine="851"/>
        <w:jc w:val="both"/>
        <w:rPr>
          <w:rFonts w:ascii="Times New Roman" w:hAnsi="Times New Roman" w:cs="Times New Roman"/>
          <w:sz w:val="24"/>
          <w:szCs w:val="24"/>
          <w:lang w:val="en-US"/>
        </w:rPr>
      </w:pPr>
      <w:r>
        <w:rPr>
          <w:rStyle w:val="FootnoteReference"/>
        </w:rPr>
        <w:footnoteRef/>
      </w:r>
      <w:r w:rsidR="00E843E9">
        <w:rPr>
          <w:rFonts w:ascii="Times New Roman" w:hAnsi="Times New Roman" w:cs="Times New Roman"/>
          <w:sz w:val="20"/>
          <w:szCs w:val="20"/>
        </w:rPr>
        <w:fldChar w:fldCharType="begin" w:fldLock="1"/>
      </w:r>
      <w:r w:rsidR="00FC2B8A">
        <w:rPr>
          <w:rFonts w:ascii="Times New Roman" w:hAnsi="Times New Roman" w:cs="Times New Roman"/>
          <w:sz w:val="20"/>
          <w:szCs w:val="20"/>
        </w:rPr>
        <w:instrText>ADDIN CSL_CITATION { "citationItems" : [ { "id" : "ITEM-1", "itemData" : { "author" : [ { "dropping-particle" : "", "family" : "Alkhafaji", "given" : "Abbass F", "non-dropping-particle" : "", "parse-names" : false, "suffix" : "" } ], "id" : "ITEM-1", "issued" : { "date-parts" : [ [ "2003" ] ] }, "publisher" : "The Haworth Press", "publisher-place" : "New York", "title" : "Strategic Management : Formulation, Implementation, and Control In a Dynamic Environme", "type" : "book" }, "uris" : [ "http://www.mendeley.com/documents/?uuid=d156f910-a2c3-4f0a-849a-bb31f6a7bff2" ] } ], "mendeley" : { "formattedCitation" : "Abbass F Alkhafaji, &lt;i&gt;Strategic Management\u202f: Formulation, Implementation, and Control In a Dynamic Environme&lt;/i&gt; (New York: The Haworth Press, 2003).", "plainTextFormattedCitation" : "Abbass F Alkhafaji, Strategic Management\u202f: Formulation, Implementation, and Control In a Dynamic Environme (New York: The Haworth Press, 2003).", "previouslyFormattedCitation" : "Abbass F Alkhafaji, &lt;i&gt;Strategic Management\u202f: Formulation, Implementation, and Control In a Dynamic Environme&lt;/i&gt; (New York: The Haworth Press, 2003)." }, "properties" : { "noteIndex" : 0 }, "schema" : "https://github.com/citation-style-language/schema/raw/master/csl-citation.json" }</w:instrText>
      </w:r>
      <w:r w:rsidR="00E843E9">
        <w:rPr>
          <w:rFonts w:ascii="Times New Roman" w:hAnsi="Times New Roman" w:cs="Times New Roman"/>
          <w:sz w:val="20"/>
          <w:szCs w:val="20"/>
        </w:rPr>
        <w:fldChar w:fldCharType="separate"/>
      </w:r>
      <w:r w:rsidR="00E843E9" w:rsidRPr="00E843E9">
        <w:rPr>
          <w:rFonts w:ascii="Times New Roman" w:hAnsi="Times New Roman" w:cs="Times New Roman"/>
          <w:noProof/>
          <w:sz w:val="20"/>
          <w:szCs w:val="20"/>
        </w:rPr>
        <w:t xml:space="preserve">Abbass F Alkhafaji, </w:t>
      </w:r>
      <w:r w:rsidR="00E843E9" w:rsidRPr="00E843E9">
        <w:rPr>
          <w:rFonts w:ascii="Times New Roman" w:hAnsi="Times New Roman" w:cs="Times New Roman"/>
          <w:i/>
          <w:noProof/>
          <w:sz w:val="20"/>
          <w:szCs w:val="20"/>
        </w:rPr>
        <w:t>Strategic Management</w:t>
      </w:r>
      <w:r w:rsidR="00E843E9" w:rsidRPr="00E843E9">
        <w:rPr>
          <w:rFonts w:ascii="Cambria Math" w:hAnsi="Cambria Math" w:cs="Cambria Math"/>
          <w:i/>
          <w:noProof/>
          <w:sz w:val="20"/>
          <w:szCs w:val="20"/>
        </w:rPr>
        <w:t> </w:t>
      </w:r>
      <w:r w:rsidR="00E843E9" w:rsidRPr="00E843E9">
        <w:rPr>
          <w:rFonts w:ascii="Times New Roman" w:hAnsi="Times New Roman" w:cs="Times New Roman"/>
          <w:i/>
          <w:noProof/>
          <w:sz w:val="20"/>
          <w:szCs w:val="20"/>
        </w:rPr>
        <w:t>: Formulation, Implementation, and Control In a Dynamic Environme</w:t>
      </w:r>
      <w:r w:rsidR="00E843E9" w:rsidRPr="00E843E9">
        <w:rPr>
          <w:rFonts w:ascii="Times New Roman" w:hAnsi="Times New Roman" w:cs="Times New Roman"/>
          <w:noProof/>
          <w:sz w:val="20"/>
          <w:szCs w:val="20"/>
        </w:rPr>
        <w:t xml:space="preserve"> (New York: The Haworth Press, 2003).</w:t>
      </w:r>
      <w:r w:rsidR="00E843E9">
        <w:rPr>
          <w:rFonts w:ascii="Times New Roman" w:hAnsi="Times New Roman" w:cs="Times New Roman"/>
          <w:sz w:val="20"/>
          <w:szCs w:val="20"/>
        </w:rPr>
        <w:fldChar w:fldCharType="end"/>
      </w:r>
      <w:r>
        <w:rPr>
          <w:rFonts w:ascii="Times New Roman" w:hAnsi="Times New Roman" w:cs="Times New Roman"/>
          <w:sz w:val="20"/>
          <w:szCs w:val="20"/>
        </w:rPr>
        <w:t xml:space="preserve"> 60</w:t>
      </w:r>
    </w:p>
  </w:footnote>
  <w:footnote w:id="17">
    <w:p w:rsidR="00E30FC3" w:rsidRPr="00CB3664" w:rsidRDefault="00E30FC3" w:rsidP="00FC2B8A">
      <w:pPr>
        <w:autoSpaceDE w:val="0"/>
        <w:autoSpaceDN w:val="0"/>
        <w:adjustRightInd w:val="0"/>
        <w:spacing w:after="0" w:line="240" w:lineRule="auto"/>
        <w:ind w:firstLine="851"/>
        <w:jc w:val="both"/>
        <w:rPr>
          <w:rFonts w:ascii="Times New Roman" w:hAnsi="Times New Roman" w:cs="Times New Roman"/>
          <w:sz w:val="24"/>
          <w:szCs w:val="24"/>
        </w:rPr>
      </w:pPr>
      <w:r>
        <w:rPr>
          <w:rStyle w:val="FootnoteReference"/>
        </w:rPr>
        <w:footnoteRef/>
      </w:r>
      <w:r w:rsidR="00FC2B8A">
        <w:rPr>
          <w:rFonts w:ascii="Times New Roman" w:hAnsi="Times New Roman" w:cs="Times New Roman"/>
          <w:sz w:val="20"/>
          <w:szCs w:val="20"/>
        </w:rPr>
        <w:fldChar w:fldCharType="begin" w:fldLock="1"/>
      </w:r>
      <w:r w:rsidR="00FC2B8A">
        <w:rPr>
          <w:rFonts w:ascii="Times New Roman" w:hAnsi="Times New Roman" w:cs="Times New Roman"/>
          <w:sz w:val="20"/>
          <w:szCs w:val="20"/>
        </w:rPr>
        <w:instrText>ADDIN CSL_CITATION { "citationItems" : [ { "id" : "ITEM-1", "itemData" : { "author" : [ { "dropping-particle" : "", "family" : "Alkhafaji", "given" : "Abbass F", "non-dropping-particle" : "", "parse-names" : false, "suffix" : "" } ], "id" : "ITEM-1", "issued" : { "date-parts" : [ [ "2003" ] ] }, "publisher" : "The Haworth Press", "publisher-place" : "New York", "title" : "Strategic Management : Formulation, Implementation, and Control In a Dynamic Environme", "type" : "book" }, "uris" : [ "http://www.mendeley.com/documents/?uuid=d156f910-a2c3-4f0a-849a-bb31f6a7bff2" ] } ], "mendeley" : { "formattedCitation" : "Alkhafaji.", "plainTextFormattedCitation" : "Alkhafaji.", "previouslyFormattedCitation" : "Alkhafaji." }, "properties" : { "noteIndex" : 0 }, "schema" : "https://github.com/citation-style-language/schema/raw/master/csl-citation.json" }</w:instrText>
      </w:r>
      <w:r w:rsidR="00FC2B8A">
        <w:rPr>
          <w:rFonts w:ascii="Times New Roman" w:hAnsi="Times New Roman" w:cs="Times New Roman"/>
          <w:sz w:val="20"/>
          <w:szCs w:val="20"/>
        </w:rPr>
        <w:fldChar w:fldCharType="separate"/>
      </w:r>
      <w:r w:rsidR="00FC2B8A" w:rsidRPr="00FC2B8A">
        <w:rPr>
          <w:rFonts w:ascii="Times New Roman" w:hAnsi="Times New Roman" w:cs="Times New Roman"/>
          <w:noProof/>
          <w:sz w:val="20"/>
          <w:szCs w:val="20"/>
        </w:rPr>
        <w:t>Alkhafaji.</w:t>
      </w:r>
      <w:r w:rsidR="00FC2B8A">
        <w:rPr>
          <w:rFonts w:ascii="Times New Roman" w:hAnsi="Times New Roman" w:cs="Times New Roman"/>
          <w:sz w:val="20"/>
          <w:szCs w:val="20"/>
        </w:rPr>
        <w:fldChar w:fldCharType="end"/>
      </w:r>
      <w:r>
        <w:rPr>
          <w:rFonts w:ascii="Times New Roman" w:hAnsi="Times New Roman" w:cs="Times New Roman"/>
          <w:sz w:val="20"/>
          <w:szCs w:val="20"/>
        </w:rPr>
        <w:t>6</w:t>
      </w:r>
      <w:r>
        <w:rPr>
          <w:rFonts w:ascii="Times New Roman" w:hAnsi="Times New Roman" w:cs="Times New Roman"/>
          <w:sz w:val="20"/>
          <w:szCs w:val="20"/>
          <w:lang w:val="en-US"/>
        </w:rPr>
        <w:t>1</w:t>
      </w:r>
    </w:p>
  </w:footnote>
  <w:footnote w:id="18">
    <w:p w:rsidR="00E30FC3" w:rsidRPr="00CB3664" w:rsidRDefault="00E30FC3" w:rsidP="00FC2B8A">
      <w:pPr>
        <w:pStyle w:val="FootnoteText"/>
        <w:ind w:firstLine="851"/>
        <w:rPr>
          <w:rFonts w:asciiTheme="majorBidi" w:hAnsiTheme="majorBidi" w:cstheme="majorBidi"/>
        </w:rPr>
      </w:pPr>
      <w:r w:rsidRPr="00CB3664">
        <w:rPr>
          <w:rStyle w:val="FootnoteReference"/>
          <w:rFonts w:asciiTheme="majorBidi" w:hAnsiTheme="majorBidi" w:cstheme="majorBidi"/>
        </w:rPr>
        <w:footnoteRef/>
      </w:r>
      <w:r w:rsidR="00FC2B8A">
        <w:rPr>
          <w:rFonts w:asciiTheme="majorBidi" w:eastAsia="Calibri" w:hAnsiTheme="majorBidi" w:cstheme="majorBidi"/>
          <w:lang w:val="en-US"/>
        </w:rPr>
        <w:fldChar w:fldCharType="begin" w:fldLock="1"/>
      </w:r>
      <w:r w:rsidR="00FC2B8A">
        <w:rPr>
          <w:rFonts w:asciiTheme="majorBidi" w:eastAsia="Calibri" w:hAnsiTheme="majorBidi" w:cstheme="majorBidi"/>
          <w:lang w:val="en-US"/>
        </w:rPr>
        <w:instrText>ADDIN CSL_CITATION { "citationItems" : [ { "id" : "ITEM-1", "itemData" : { "author" : [ { "dropping-particle" : "", "family" : "Hasan", "given" : "Ali", "non-dropping-particle" : "", "parse-names" : false, "suffix" : "" } ], "id" : "ITEM-1", "issued" : { "date-parts" : [ [ "2010" ] ] }, "publisher" : "Penerbit Ghalia Indonesia", "publisher-place" : "Bogor", "title" : "Marketing Bank Syari\u2019ah", "type" : "book" }, "uris" : [ "http://www.mendeley.com/documents/?uuid=c7323302-b275-4d9a-a475-f5dfa807a567" ] } ], "mendeley" : { "formattedCitation" : "Ali Hasan, &lt;i&gt;Marketing Bank Syari\u2019ah&lt;/i&gt; (Bogor: Penerbit Ghalia Indonesia, 2010).", "plainTextFormattedCitation" : "Ali Hasan, Marketing Bank Syari\u2019ah (Bogor: Penerbit Ghalia Indonesia, 2010).", "previouslyFormattedCitation" : "Ali Hasan, &lt;i&gt;Marketing Bank Syari\u2019ah&lt;/i&gt; (Bogor: Penerbit Ghalia Indonesia, 2010)." }, "properties" : { "noteIndex" : 0 }, "schema" : "https://github.com/citation-style-language/schema/raw/master/csl-citation.json" }</w:instrText>
      </w:r>
      <w:r w:rsidR="00FC2B8A">
        <w:rPr>
          <w:rFonts w:asciiTheme="majorBidi" w:eastAsia="Calibri" w:hAnsiTheme="majorBidi" w:cstheme="majorBidi"/>
          <w:lang w:val="en-US"/>
        </w:rPr>
        <w:fldChar w:fldCharType="separate"/>
      </w:r>
      <w:r w:rsidR="00FC2B8A" w:rsidRPr="00FC2B8A">
        <w:rPr>
          <w:rFonts w:asciiTheme="majorBidi" w:eastAsia="Calibri" w:hAnsiTheme="majorBidi" w:cstheme="majorBidi"/>
          <w:noProof/>
          <w:lang w:val="en-US"/>
        </w:rPr>
        <w:t xml:space="preserve">Ali Hasan, </w:t>
      </w:r>
      <w:r w:rsidR="00FC2B8A" w:rsidRPr="00FC2B8A">
        <w:rPr>
          <w:rFonts w:asciiTheme="majorBidi" w:eastAsia="Calibri" w:hAnsiTheme="majorBidi" w:cstheme="majorBidi"/>
          <w:i/>
          <w:noProof/>
          <w:lang w:val="en-US"/>
        </w:rPr>
        <w:t>Marketing Bank Syari’ah</w:t>
      </w:r>
      <w:r w:rsidR="00FC2B8A" w:rsidRPr="00FC2B8A">
        <w:rPr>
          <w:rFonts w:asciiTheme="majorBidi" w:eastAsia="Calibri" w:hAnsiTheme="majorBidi" w:cstheme="majorBidi"/>
          <w:noProof/>
          <w:lang w:val="en-US"/>
        </w:rPr>
        <w:t xml:space="preserve"> (Bogor: Penerbit Ghalia Indonesia, 2010).</w:t>
      </w:r>
      <w:r w:rsidR="00FC2B8A">
        <w:rPr>
          <w:rFonts w:asciiTheme="majorBidi" w:eastAsia="Calibri" w:hAnsiTheme="majorBidi" w:cstheme="majorBidi"/>
          <w:lang w:val="en-US"/>
        </w:rPr>
        <w:fldChar w:fldCharType="end"/>
      </w:r>
      <w:r>
        <w:rPr>
          <w:rFonts w:asciiTheme="majorBidi" w:eastAsia="Calibri" w:hAnsiTheme="majorBidi" w:cstheme="majorBidi"/>
        </w:rPr>
        <w:t>13.</w:t>
      </w:r>
    </w:p>
  </w:footnote>
  <w:footnote w:id="19">
    <w:p w:rsidR="00E30FC3" w:rsidRPr="00FC2B8A" w:rsidRDefault="00E30FC3" w:rsidP="00FC2B8A">
      <w:pPr>
        <w:spacing w:after="0"/>
        <w:ind w:firstLine="851"/>
        <w:jc w:val="both"/>
        <w:rPr>
          <w:rFonts w:ascii="Times New Roman" w:hAnsi="Times New Roman" w:cs="Times New Roman"/>
          <w:bCs/>
          <w:sz w:val="18"/>
          <w:szCs w:val="18"/>
        </w:rPr>
      </w:pPr>
      <w:r>
        <w:rPr>
          <w:rStyle w:val="FootnoteReference"/>
        </w:rPr>
        <w:footnoteRef/>
      </w:r>
      <w:r w:rsidR="00FC2B8A">
        <w:rPr>
          <w:rFonts w:ascii="Times New Roman" w:hAnsi="Times New Roman" w:cs="Times New Roman"/>
          <w:bCs/>
          <w:sz w:val="18"/>
          <w:szCs w:val="18"/>
        </w:rPr>
        <w:fldChar w:fldCharType="begin" w:fldLock="1"/>
      </w:r>
      <w:r w:rsidR="00FC2B8A">
        <w:rPr>
          <w:rFonts w:ascii="Times New Roman" w:hAnsi="Times New Roman" w:cs="Times New Roman"/>
          <w:bCs/>
          <w:sz w:val="18"/>
          <w:szCs w:val="18"/>
        </w:rPr>
        <w:instrText>ADDIN CSL_CITATION { "citationItems" : [ { "id" : "ITEM-1", "itemData" : { "author" : [ { "dropping-particle" : "", "family" : "Arifin", "given" : "Veithzal", "non-dropping-particle" : "", "parse-names" : false, "suffix" : "" }, { "dropping-particle" : "", "family" : "Arvian", "given" : "", "non-dropping-particle" : "", "parse-names" : false, "suffix" : "" }, { "dropping-particle" : "", "family" : "Rivai", "given" : "A", "non-dropping-particle" : "", "parse-names" : false, "suffix" : "" } ], "id" : "ITEM-1", "issued" : { "date-parts" : [ [ "2010" ] ] }, "publisher" : "PT Bumi Aksara", "publisher-place" : "Jakarta", "title" : "Islamic Banking: Sebuah Teori, Konsep dan Aplikasi", "type" : "book" }, "uris" : [ "http://www.mendeley.com/documents/?uuid=8b6149e1-9969-4bae-a932-09df97295ffa" ] } ], "mendeley" : { "formattedCitation" : "Veithzal Arifin, Arvian, and A Rivai, &lt;i&gt;Islamic Banking: Sebuah Teori, Konsep Dan Aplikasi&lt;/i&gt; (Jakarta: PT Bumi Aksara, 2010).", "plainTextFormattedCitation" : "Veithzal Arifin, Arvian, and A Rivai, Islamic Banking: Sebuah Teori, Konsep Dan Aplikasi (Jakarta: PT Bumi Aksara, 2010).", "previouslyFormattedCitation" : "Veithzal Arifin, Arvian, and A Rivai, &lt;i&gt;Islamic Banking: Sebuah Teori, Konsep Dan Aplikasi&lt;/i&gt; (Jakarta: PT Bumi Aksara, 2010)." }, "properties" : { "noteIndex" : 0 }, "schema" : "https://github.com/citation-style-language/schema/raw/master/csl-citation.json" }</w:instrText>
      </w:r>
      <w:r w:rsidR="00FC2B8A">
        <w:rPr>
          <w:rFonts w:ascii="Times New Roman" w:hAnsi="Times New Roman" w:cs="Times New Roman"/>
          <w:bCs/>
          <w:sz w:val="18"/>
          <w:szCs w:val="18"/>
        </w:rPr>
        <w:fldChar w:fldCharType="separate"/>
      </w:r>
      <w:r w:rsidR="00FC2B8A" w:rsidRPr="00FC2B8A">
        <w:rPr>
          <w:rFonts w:ascii="Times New Roman" w:hAnsi="Times New Roman" w:cs="Times New Roman"/>
          <w:bCs/>
          <w:noProof/>
          <w:sz w:val="18"/>
          <w:szCs w:val="18"/>
        </w:rPr>
        <w:t xml:space="preserve">Veithzal Arifin, Arvian, and A Rivai, </w:t>
      </w:r>
      <w:r w:rsidR="00FC2B8A" w:rsidRPr="00FC2B8A">
        <w:rPr>
          <w:rFonts w:ascii="Times New Roman" w:hAnsi="Times New Roman" w:cs="Times New Roman"/>
          <w:bCs/>
          <w:i/>
          <w:noProof/>
          <w:sz w:val="18"/>
          <w:szCs w:val="18"/>
        </w:rPr>
        <w:t>Islamic Banking: Sebuah Teori, Konsep Dan Aplikasi</w:t>
      </w:r>
      <w:r w:rsidR="00FC2B8A" w:rsidRPr="00FC2B8A">
        <w:rPr>
          <w:rFonts w:ascii="Times New Roman" w:hAnsi="Times New Roman" w:cs="Times New Roman"/>
          <w:bCs/>
          <w:noProof/>
          <w:sz w:val="18"/>
          <w:szCs w:val="18"/>
        </w:rPr>
        <w:t xml:space="preserve"> (Jakarta: PT Bumi Aksara, 2010).</w:t>
      </w:r>
      <w:r w:rsidR="00FC2B8A">
        <w:rPr>
          <w:rFonts w:ascii="Times New Roman" w:hAnsi="Times New Roman" w:cs="Times New Roman"/>
          <w:bCs/>
          <w:sz w:val="18"/>
          <w:szCs w:val="18"/>
        </w:rPr>
        <w:fldChar w:fldCharType="end"/>
      </w:r>
      <w:r>
        <w:rPr>
          <w:rFonts w:ascii="Times New Roman" w:hAnsi="Times New Roman" w:cs="Times New Roman"/>
          <w:bCs/>
          <w:sz w:val="18"/>
          <w:szCs w:val="18"/>
        </w:rPr>
        <w:t>.27.</w:t>
      </w:r>
    </w:p>
  </w:footnote>
  <w:footnote w:id="20">
    <w:p w:rsidR="00E30FC3" w:rsidRDefault="00E30FC3">
      <w:pPr>
        <w:pStyle w:val="FootnoteText"/>
      </w:pPr>
      <w:r>
        <w:rPr>
          <w:rStyle w:val="FootnoteReference"/>
        </w:rPr>
        <w:footnoteRef/>
      </w:r>
      <w:r>
        <w:t xml:space="preserve"> “Web Page”, Desember 16, 2017, </w:t>
      </w:r>
      <w:hyperlink r:id="rId1" w:history="1">
        <w:r w:rsidRPr="003C1D95">
          <w:rPr>
            <w:rStyle w:val="Hyperlink"/>
          </w:rPr>
          <w:t>https://www.bi.go.id/id/moneter/operasi/penjelasan/Contents/Default.aspx</w:t>
        </w:r>
      </w:hyperlink>
      <w:r>
        <w:t>.</w:t>
      </w:r>
    </w:p>
    <w:p w:rsidR="00E30FC3" w:rsidRDefault="00E30FC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4B01"/>
    <w:multiLevelType w:val="multilevel"/>
    <w:tmpl w:val="FCBC4A4A"/>
    <w:lvl w:ilvl="0">
      <w:start w:val="2"/>
      <w:numFmt w:val="decimal"/>
      <w:lvlText w:val="%1"/>
      <w:lvlJc w:val="left"/>
      <w:pPr>
        <w:ind w:left="480" w:hanging="480"/>
      </w:pPr>
      <w:rPr>
        <w:rFonts w:hint="default"/>
      </w:rPr>
    </w:lvl>
    <w:lvl w:ilvl="1">
      <w:start w:val="1"/>
      <w:numFmt w:val="upperLetter"/>
      <w:lvlText w:val="%2."/>
      <w:lvlJc w:val="left"/>
      <w:pPr>
        <w:ind w:left="840" w:hanging="480"/>
      </w:pPr>
      <w:rPr>
        <w:rFonts w:ascii="Times New Roman" w:eastAsiaTheme="minorHAnsi" w:hAnsi="Times New Roman" w:cs="Times New Roman"/>
        <w:sz w:val="24"/>
        <w:szCs w:val="24"/>
      </w:rPr>
    </w:lvl>
    <w:lvl w:ilvl="2">
      <w:start w:val="1"/>
      <w:numFmt w:val="decimal"/>
      <w:lvlText w:val="%1.%2.%3"/>
      <w:lvlJc w:val="left"/>
      <w:pPr>
        <w:ind w:left="1440" w:hanging="720"/>
      </w:pPr>
      <w:rPr>
        <w:rFonts w:ascii="Times New Roman" w:hAnsi="Times New Roman" w:cs="Times New Roman" w:hint="default"/>
        <w:b/>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7C2587"/>
    <w:multiLevelType w:val="hybridMultilevel"/>
    <w:tmpl w:val="174AE8AC"/>
    <w:lvl w:ilvl="0" w:tplc="0421000F">
      <w:start w:val="1"/>
      <w:numFmt w:val="decimal"/>
      <w:lvlText w:val="%1."/>
      <w:lvlJc w:val="left"/>
      <w:pPr>
        <w:ind w:left="720" w:hanging="360"/>
      </w:pPr>
      <w:rPr>
        <w:rFonts w:hint="default"/>
      </w:rPr>
    </w:lvl>
    <w:lvl w:ilvl="1" w:tplc="D05E30CE">
      <w:start w:val="1"/>
      <w:numFmt w:val="decimal"/>
      <w:lvlText w:val="%2."/>
      <w:lvlJc w:val="left"/>
      <w:pPr>
        <w:ind w:left="1440" w:hanging="360"/>
      </w:pPr>
      <w:rPr>
        <w:i w:val="0"/>
        <w:i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945AD7"/>
    <w:multiLevelType w:val="hybridMultilevel"/>
    <w:tmpl w:val="C924F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01FC6"/>
    <w:multiLevelType w:val="hybridMultilevel"/>
    <w:tmpl w:val="2BA0F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28016E"/>
    <w:multiLevelType w:val="hybridMultilevel"/>
    <w:tmpl w:val="F0CC63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FC0405"/>
    <w:multiLevelType w:val="hybridMultilevel"/>
    <w:tmpl w:val="9F8EA09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FA3C884A">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9E05C0"/>
    <w:multiLevelType w:val="hybridMultilevel"/>
    <w:tmpl w:val="5EC881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CC5985"/>
    <w:multiLevelType w:val="multilevel"/>
    <w:tmpl w:val="968AA99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E63D9A"/>
    <w:multiLevelType w:val="hybridMultilevel"/>
    <w:tmpl w:val="199CB582"/>
    <w:lvl w:ilvl="0" w:tplc="B4EA29AC">
      <w:start w:val="1"/>
      <w:numFmt w:val="upperLetter"/>
      <w:lvlText w:val="%1."/>
      <w:lvlJc w:val="left"/>
      <w:pPr>
        <w:ind w:left="1004" w:hanging="360"/>
      </w:pPr>
      <w:rPr>
        <w:rFonts w:hint="default"/>
        <w:b w:val="0"/>
        <w:bCs/>
        <w:color w:val="auto"/>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0FC644AA"/>
    <w:multiLevelType w:val="hybridMultilevel"/>
    <w:tmpl w:val="DC1CD7D2"/>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ind w:left="1440" w:hanging="360"/>
      </w:pPr>
      <w:rPr>
        <w:rFonts w:hint="default"/>
      </w:rPr>
    </w:lvl>
    <w:lvl w:ilvl="2" w:tplc="DE0E3F56">
      <w:start w:val="2"/>
      <w:numFmt w:val="decimal"/>
      <w:lvlText w:val="%3)"/>
      <w:lvlJc w:val="left"/>
      <w:pPr>
        <w:ind w:left="2340" w:hanging="360"/>
      </w:pPr>
      <w:rPr>
        <w:rFonts w:hint="default"/>
      </w:rPr>
    </w:lvl>
    <w:lvl w:ilvl="3" w:tplc="35D22F96">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786EDB"/>
    <w:multiLevelType w:val="hybridMultilevel"/>
    <w:tmpl w:val="DF403262"/>
    <w:lvl w:ilvl="0" w:tplc="9C92FD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118A04B4"/>
    <w:multiLevelType w:val="hybridMultilevel"/>
    <w:tmpl w:val="57FCD5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1F236DE"/>
    <w:multiLevelType w:val="hybridMultilevel"/>
    <w:tmpl w:val="751ADBC8"/>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DE0E3F56">
      <w:start w:val="2"/>
      <w:numFmt w:val="decimal"/>
      <w:lvlText w:val="%3)"/>
      <w:lvlJc w:val="left"/>
      <w:pPr>
        <w:ind w:left="2340" w:hanging="360"/>
      </w:pPr>
      <w:rPr>
        <w:rFonts w:cs="Times New Roman" w:hint="default"/>
      </w:rPr>
    </w:lvl>
    <w:lvl w:ilvl="3" w:tplc="04090017">
      <w:start w:val="1"/>
      <w:numFmt w:val="lowerLetter"/>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9DE06D2"/>
    <w:multiLevelType w:val="hybridMultilevel"/>
    <w:tmpl w:val="9E081F58"/>
    <w:lvl w:ilvl="0" w:tplc="BB82DCCA">
      <w:start w:val="1"/>
      <w:numFmt w:val="decimal"/>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1AEA3645"/>
    <w:multiLevelType w:val="hybridMultilevel"/>
    <w:tmpl w:val="42BCBBBA"/>
    <w:lvl w:ilvl="0" w:tplc="04210013">
      <w:start w:val="1"/>
      <w:numFmt w:val="upperRoman"/>
      <w:lvlText w:val="%1."/>
      <w:lvlJc w:val="righ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306F46E0"/>
    <w:multiLevelType w:val="hybridMultilevel"/>
    <w:tmpl w:val="0CE87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1A66EEA"/>
    <w:multiLevelType w:val="hybridMultilevel"/>
    <w:tmpl w:val="C4B0353E"/>
    <w:lvl w:ilvl="0" w:tplc="10B653F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2E65B7E"/>
    <w:multiLevelType w:val="hybridMultilevel"/>
    <w:tmpl w:val="4074F7AC"/>
    <w:lvl w:ilvl="0" w:tplc="2AE87CC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BA1CD1"/>
    <w:multiLevelType w:val="hybridMultilevel"/>
    <w:tmpl w:val="753886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6848A9"/>
    <w:multiLevelType w:val="hybridMultilevel"/>
    <w:tmpl w:val="4BB029BA"/>
    <w:lvl w:ilvl="0" w:tplc="0FD245A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4B0120"/>
    <w:multiLevelType w:val="hybridMultilevel"/>
    <w:tmpl w:val="CB7846EC"/>
    <w:lvl w:ilvl="0" w:tplc="7BCCDC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8DB2AD7"/>
    <w:multiLevelType w:val="hybridMultilevel"/>
    <w:tmpl w:val="2CD4396A"/>
    <w:lvl w:ilvl="0" w:tplc="E76EE8AC">
      <w:start w:val="1"/>
      <w:numFmt w:val="lowerLetter"/>
      <w:lvlText w:val="%1."/>
      <w:lvlJc w:val="left"/>
      <w:pPr>
        <w:ind w:left="927" w:hanging="360"/>
      </w:pPr>
      <w:rPr>
        <w:rFonts w:ascii="Times New Roman" w:eastAsiaTheme="minorHAnsi" w:hAnsi="Times New Roman" w:cs="Times New Roman"/>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4A59797F"/>
    <w:multiLevelType w:val="hybridMultilevel"/>
    <w:tmpl w:val="48BA9D62"/>
    <w:lvl w:ilvl="0" w:tplc="39582F68">
      <w:start w:val="1"/>
      <w:numFmt w:val="lowerLetter"/>
      <w:lvlText w:val="%1."/>
      <w:lvlJc w:val="left"/>
      <w:pPr>
        <w:ind w:left="927" w:hanging="360"/>
      </w:pPr>
      <w:rPr>
        <w:rFonts w:ascii="Times New Roman" w:eastAsiaTheme="minorHAns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4A7E025D"/>
    <w:multiLevelType w:val="multilevel"/>
    <w:tmpl w:val="91BC69D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lowerLetter"/>
      <w:lvlText w:val="%3."/>
      <w:lvlJc w:val="left"/>
      <w:pPr>
        <w:ind w:left="1440" w:hanging="720"/>
      </w:pPr>
      <w:rPr>
        <w:rFonts w:ascii="Times New Roman" w:eastAsiaTheme="minorHAnsi" w:hAnsi="Times New Roman" w:cs="Times New Roman"/>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D963745"/>
    <w:multiLevelType w:val="multilevel"/>
    <w:tmpl w:val="7C7ABC36"/>
    <w:lvl w:ilvl="0">
      <w:start w:val="1"/>
      <w:numFmt w:val="lowerLetter"/>
      <w:lvlText w:val="%1."/>
      <w:lvlJc w:val="left"/>
      <w:pPr>
        <w:ind w:left="786"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5">
    <w:nsid w:val="4DA865D3"/>
    <w:multiLevelType w:val="hybridMultilevel"/>
    <w:tmpl w:val="5EA6A12C"/>
    <w:lvl w:ilvl="0" w:tplc="0421000F">
      <w:start w:val="1"/>
      <w:numFmt w:val="decimal"/>
      <w:lvlText w:val="%1."/>
      <w:lvlJc w:val="left"/>
      <w:pPr>
        <w:tabs>
          <w:tab w:val="num" w:pos="720"/>
        </w:tabs>
        <w:ind w:left="720" w:hanging="360"/>
      </w:pPr>
    </w:lvl>
    <w:lvl w:ilvl="1" w:tplc="0000305E">
      <w:start w:val="1"/>
      <w:numFmt w:val="upperLetter"/>
      <w:lvlText w:val="%2"/>
      <w:lvlJc w:val="left"/>
      <w:pPr>
        <w:tabs>
          <w:tab w:val="num" w:pos="1440"/>
        </w:tabs>
        <w:ind w:left="1440" w:hanging="360"/>
      </w:pPr>
      <w:rPr>
        <w:rFonts w:cs="Times New Roman"/>
      </w:rPr>
    </w:lvl>
    <w:lvl w:ilvl="2" w:tplc="0000440D">
      <w:start w:val="1"/>
      <w:numFmt w:val="upperLetter"/>
      <w:lvlText w:val="%3"/>
      <w:lvlJc w:val="left"/>
      <w:pPr>
        <w:tabs>
          <w:tab w:val="num" w:pos="2160"/>
        </w:tabs>
        <w:ind w:left="2160" w:hanging="360"/>
      </w:pPr>
      <w:rPr>
        <w:rFonts w:cs="Times New Roman"/>
      </w:rPr>
    </w:lvl>
    <w:lvl w:ilvl="3" w:tplc="0000491C">
      <w:start w:val="1"/>
      <w:numFmt w:val="upperLetter"/>
      <w:lvlText w:val="%4."/>
      <w:lvlJc w:val="left"/>
      <w:pPr>
        <w:tabs>
          <w:tab w:val="num" w:pos="2880"/>
        </w:tabs>
        <w:ind w:left="2880" w:hanging="360"/>
      </w:pPr>
      <w:rPr>
        <w:rFonts w:cs="Times New Roman"/>
      </w:rPr>
    </w:lvl>
    <w:lvl w:ilvl="4" w:tplc="00004D06">
      <w:start w:val="1"/>
      <w:numFmt w:val="upperLetter"/>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4E9E4A52"/>
    <w:multiLevelType w:val="hybridMultilevel"/>
    <w:tmpl w:val="FC5C0C46"/>
    <w:lvl w:ilvl="0" w:tplc="30348246">
      <w:start w:val="1"/>
      <w:numFmt w:val="decimal"/>
      <w:lvlText w:val="%1."/>
      <w:lvlJc w:val="left"/>
      <w:pPr>
        <w:ind w:left="2226" w:hanging="360"/>
      </w:pPr>
      <w:rPr>
        <w:rFonts w:ascii="Times New Roman" w:eastAsiaTheme="minorHAnsi" w:hAnsi="Times New Roman" w:cs="Times New Roman"/>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27">
    <w:nsid w:val="4EB8362D"/>
    <w:multiLevelType w:val="hybridMultilevel"/>
    <w:tmpl w:val="57E0BDE0"/>
    <w:lvl w:ilvl="0" w:tplc="1B32A1F8">
      <w:start w:val="1"/>
      <w:numFmt w:val="upperLetter"/>
      <w:lvlText w:val="%1."/>
      <w:lvlJc w:val="left"/>
      <w:pPr>
        <w:ind w:left="644" w:hanging="360"/>
      </w:pPr>
      <w:rPr>
        <w:rFonts w:hint="default"/>
        <w:b/>
        <w:sz w:val="28"/>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500341BF"/>
    <w:multiLevelType w:val="hybridMultilevel"/>
    <w:tmpl w:val="FD6471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2DB26F64">
      <w:start w:val="1"/>
      <w:numFmt w:val="decimal"/>
      <w:lvlText w:val="%3."/>
      <w:lvlJc w:val="right"/>
      <w:pPr>
        <w:ind w:left="2880" w:hanging="180"/>
      </w:pPr>
      <w:rPr>
        <w:rFonts w:ascii="Times New Roman" w:eastAsiaTheme="minorHAnsi"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3C57E01"/>
    <w:multiLevelType w:val="hybridMultilevel"/>
    <w:tmpl w:val="6E74E06E"/>
    <w:lvl w:ilvl="0" w:tplc="22244B62">
      <w:start w:val="3"/>
      <w:numFmt w:val="upperLetter"/>
      <w:lvlText w:val="%1."/>
      <w:lvlJc w:val="left"/>
      <w:pPr>
        <w:ind w:left="927" w:hanging="360"/>
      </w:pPr>
      <w:rPr>
        <w:rFonts w:eastAsiaTheme="minorHAnsi"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nsid w:val="55667AFC"/>
    <w:multiLevelType w:val="hybridMultilevel"/>
    <w:tmpl w:val="B57ABBB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6D86AA4"/>
    <w:multiLevelType w:val="hybridMultilevel"/>
    <w:tmpl w:val="DD48BC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620B51"/>
    <w:multiLevelType w:val="hybridMultilevel"/>
    <w:tmpl w:val="B294742E"/>
    <w:lvl w:ilvl="0" w:tplc="7586051E">
      <w:start w:val="1"/>
      <w:numFmt w:val="decimal"/>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D683B2A"/>
    <w:multiLevelType w:val="hybridMultilevel"/>
    <w:tmpl w:val="719C04AA"/>
    <w:lvl w:ilvl="0" w:tplc="0409000F">
      <w:start w:val="1"/>
      <w:numFmt w:val="decimal"/>
      <w:lvlText w:val="%1."/>
      <w:lvlJc w:val="left"/>
      <w:pPr>
        <w:ind w:left="720" w:hanging="360"/>
      </w:pPr>
      <w:rPr>
        <w:rFonts w:cs="Times New Roman" w:hint="default"/>
      </w:rPr>
    </w:lvl>
    <w:lvl w:ilvl="1" w:tplc="258AA454">
      <w:start w:val="1"/>
      <w:numFmt w:val="decimal"/>
      <w:lvlText w:val="%2."/>
      <w:lvlJc w:val="left"/>
      <w:pPr>
        <w:ind w:left="1440" w:hanging="360"/>
      </w:pPr>
      <w:rPr>
        <w:rFonts w:ascii="Times New Roman" w:eastAsiaTheme="minorHAnsi" w:hAnsi="Times New Roman" w:cs="Times New Roman"/>
      </w:rPr>
    </w:lvl>
    <w:lvl w:ilvl="2" w:tplc="32A4051E">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E4F53F7"/>
    <w:multiLevelType w:val="hybridMultilevel"/>
    <w:tmpl w:val="61EE50CA"/>
    <w:lvl w:ilvl="0" w:tplc="B96E1EE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830ED3"/>
    <w:multiLevelType w:val="hybridMultilevel"/>
    <w:tmpl w:val="90D48E44"/>
    <w:lvl w:ilvl="0" w:tplc="90C42B1E">
      <w:start w:val="1"/>
      <w:numFmt w:val="decimal"/>
      <w:lvlText w:val="%1."/>
      <w:lvlJc w:val="left"/>
      <w:pPr>
        <w:ind w:left="720" w:hanging="360"/>
      </w:pPr>
      <w:rPr>
        <w:rFonts w:cs="Times New Roman" w:hint="default"/>
        <w:i/>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19C5617"/>
    <w:multiLevelType w:val="hybridMultilevel"/>
    <w:tmpl w:val="56CC3E28"/>
    <w:lvl w:ilvl="0" w:tplc="058ABFB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nsid w:val="679167F7"/>
    <w:multiLevelType w:val="hybridMultilevel"/>
    <w:tmpl w:val="F5AEB9EC"/>
    <w:lvl w:ilvl="0" w:tplc="93803EB4">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6FB5514F"/>
    <w:multiLevelType w:val="hybridMultilevel"/>
    <w:tmpl w:val="FD6801A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A772E0"/>
    <w:multiLevelType w:val="hybridMultilevel"/>
    <w:tmpl w:val="74484C26"/>
    <w:lvl w:ilvl="0" w:tplc="382A117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75093CB0"/>
    <w:multiLevelType w:val="hybridMultilevel"/>
    <w:tmpl w:val="6CBA82DE"/>
    <w:lvl w:ilvl="0" w:tplc="FDB6B23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B162AC"/>
    <w:multiLevelType w:val="hybridMultilevel"/>
    <w:tmpl w:val="8D52F93C"/>
    <w:lvl w:ilvl="0" w:tplc="09F66296">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C304BC"/>
    <w:multiLevelType w:val="hybridMultilevel"/>
    <w:tmpl w:val="2DF209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CC3012"/>
    <w:multiLevelType w:val="hybridMultilevel"/>
    <w:tmpl w:val="994EE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A77750"/>
    <w:multiLevelType w:val="hybridMultilevel"/>
    <w:tmpl w:val="A1AA7332"/>
    <w:lvl w:ilvl="0" w:tplc="B49652EE">
      <w:start w:val="1"/>
      <w:numFmt w:val="upperRoman"/>
      <w:lvlText w:val="%1."/>
      <w:lvlJc w:val="right"/>
      <w:pPr>
        <w:ind w:left="360" w:hanging="360"/>
      </w:pPr>
      <w:rPr>
        <w:b/>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8"/>
  </w:num>
  <w:num w:numId="2">
    <w:abstractNumId w:val="20"/>
  </w:num>
  <w:num w:numId="3">
    <w:abstractNumId w:val="5"/>
  </w:num>
  <w:num w:numId="4">
    <w:abstractNumId w:val="33"/>
  </w:num>
  <w:num w:numId="5">
    <w:abstractNumId w:val="35"/>
  </w:num>
  <w:num w:numId="6">
    <w:abstractNumId w:val="12"/>
  </w:num>
  <w:num w:numId="7">
    <w:abstractNumId w:val="32"/>
  </w:num>
  <w:num w:numId="8">
    <w:abstractNumId w:val="23"/>
  </w:num>
  <w:num w:numId="9">
    <w:abstractNumId w:val="0"/>
  </w:num>
  <w:num w:numId="10">
    <w:abstractNumId w:val="22"/>
  </w:num>
  <w:num w:numId="11">
    <w:abstractNumId w:val="24"/>
  </w:num>
  <w:num w:numId="12">
    <w:abstractNumId w:val="13"/>
  </w:num>
  <w:num w:numId="13">
    <w:abstractNumId w:val="41"/>
  </w:num>
  <w:num w:numId="14">
    <w:abstractNumId w:val="19"/>
  </w:num>
  <w:num w:numId="15">
    <w:abstractNumId w:val="16"/>
  </w:num>
  <w:num w:numId="16">
    <w:abstractNumId w:val="21"/>
  </w:num>
  <w:num w:numId="17">
    <w:abstractNumId w:val="40"/>
  </w:num>
  <w:num w:numId="18">
    <w:abstractNumId w:val="17"/>
  </w:num>
  <w:num w:numId="19">
    <w:abstractNumId w:val="26"/>
  </w:num>
  <w:num w:numId="20">
    <w:abstractNumId w:val="7"/>
  </w:num>
  <w:num w:numId="21">
    <w:abstractNumId w:val="25"/>
  </w:num>
  <w:num w:numId="22">
    <w:abstractNumId w:val="9"/>
  </w:num>
  <w:num w:numId="23">
    <w:abstractNumId w:val="11"/>
  </w:num>
  <w:num w:numId="24">
    <w:abstractNumId w:val="10"/>
  </w:num>
  <w:num w:numId="25">
    <w:abstractNumId w:val="6"/>
  </w:num>
  <w:num w:numId="26">
    <w:abstractNumId w:val="2"/>
  </w:num>
  <w:num w:numId="27">
    <w:abstractNumId w:val="15"/>
  </w:num>
  <w:num w:numId="28">
    <w:abstractNumId w:val="29"/>
  </w:num>
  <w:num w:numId="29">
    <w:abstractNumId w:val="42"/>
  </w:num>
  <w:num w:numId="30">
    <w:abstractNumId w:val="38"/>
  </w:num>
  <w:num w:numId="31">
    <w:abstractNumId w:val="43"/>
  </w:num>
  <w:num w:numId="32">
    <w:abstractNumId w:val="3"/>
  </w:num>
  <w:num w:numId="33">
    <w:abstractNumId w:val="28"/>
  </w:num>
  <w:num w:numId="34">
    <w:abstractNumId w:val="39"/>
  </w:num>
  <w:num w:numId="35">
    <w:abstractNumId w:val="4"/>
  </w:num>
  <w:num w:numId="36">
    <w:abstractNumId w:val="14"/>
  </w:num>
  <w:num w:numId="37">
    <w:abstractNumId w:val="44"/>
  </w:num>
  <w:num w:numId="38">
    <w:abstractNumId w:val="8"/>
  </w:num>
  <w:num w:numId="39">
    <w:abstractNumId w:val="31"/>
  </w:num>
  <w:num w:numId="40">
    <w:abstractNumId w:val="36"/>
  </w:num>
  <w:num w:numId="41">
    <w:abstractNumId w:val="37"/>
  </w:num>
  <w:num w:numId="42">
    <w:abstractNumId w:val="27"/>
  </w:num>
  <w:num w:numId="43">
    <w:abstractNumId w:val="34"/>
  </w:num>
  <w:num w:numId="44">
    <w:abstractNumId w:val="30"/>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350D"/>
    <w:rsid w:val="00004626"/>
    <w:rsid w:val="000101ED"/>
    <w:rsid w:val="000113EB"/>
    <w:rsid w:val="000161D3"/>
    <w:rsid w:val="00021CFE"/>
    <w:rsid w:val="00024A98"/>
    <w:rsid w:val="00034A7C"/>
    <w:rsid w:val="00042B44"/>
    <w:rsid w:val="0006676B"/>
    <w:rsid w:val="000671C9"/>
    <w:rsid w:val="00076911"/>
    <w:rsid w:val="000850FF"/>
    <w:rsid w:val="00086618"/>
    <w:rsid w:val="000970F6"/>
    <w:rsid w:val="000A5254"/>
    <w:rsid w:val="000A6706"/>
    <w:rsid w:val="000A75D9"/>
    <w:rsid w:val="000B3257"/>
    <w:rsid w:val="000B3EAD"/>
    <w:rsid w:val="000B5240"/>
    <w:rsid w:val="000C1164"/>
    <w:rsid w:val="000C2CDC"/>
    <w:rsid w:val="000C6F20"/>
    <w:rsid w:val="000D13BA"/>
    <w:rsid w:val="000E129D"/>
    <w:rsid w:val="000E167D"/>
    <w:rsid w:val="000E42E7"/>
    <w:rsid w:val="000E47D5"/>
    <w:rsid w:val="000F7480"/>
    <w:rsid w:val="00102126"/>
    <w:rsid w:val="00103485"/>
    <w:rsid w:val="00103A2C"/>
    <w:rsid w:val="00112AAD"/>
    <w:rsid w:val="0011304D"/>
    <w:rsid w:val="00116D59"/>
    <w:rsid w:val="001223BA"/>
    <w:rsid w:val="0012348B"/>
    <w:rsid w:val="00126A25"/>
    <w:rsid w:val="001306DE"/>
    <w:rsid w:val="001418D7"/>
    <w:rsid w:val="0015167C"/>
    <w:rsid w:val="00153792"/>
    <w:rsid w:val="0015490D"/>
    <w:rsid w:val="00155FB5"/>
    <w:rsid w:val="00161CF5"/>
    <w:rsid w:val="00173553"/>
    <w:rsid w:val="00191486"/>
    <w:rsid w:val="00191993"/>
    <w:rsid w:val="001919EF"/>
    <w:rsid w:val="001937EF"/>
    <w:rsid w:val="00196949"/>
    <w:rsid w:val="001B795A"/>
    <w:rsid w:val="001E5020"/>
    <w:rsid w:val="001E5A17"/>
    <w:rsid w:val="001E7C72"/>
    <w:rsid w:val="0020627E"/>
    <w:rsid w:val="0021133F"/>
    <w:rsid w:val="00211AD0"/>
    <w:rsid w:val="00221A0A"/>
    <w:rsid w:val="002245F5"/>
    <w:rsid w:val="00226235"/>
    <w:rsid w:val="00227049"/>
    <w:rsid w:val="002328A9"/>
    <w:rsid w:val="002343EA"/>
    <w:rsid w:val="002560A9"/>
    <w:rsid w:val="0026759F"/>
    <w:rsid w:val="002675DA"/>
    <w:rsid w:val="0027361F"/>
    <w:rsid w:val="00274079"/>
    <w:rsid w:val="002821A2"/>
    <w:rsid w:val="00287B8A"/>
    <w:rsid w:val="0029585D"/>
    <w:rsid w:val="002A06DD"/>
    <w:rsid w:val="002A4CCC"/>
    <w:rsid w:val="002A682C"/>
    <w:rsid w:val="002A6C1D"/>
    <w:rsid w:val="002A789B"/>
    <w:rsid w:val="002C14F2"/>
    <w:rsid w:val="002D6AE1"/>
    <w:rsid w:val="002E555F"/>
    <w:rsid w:val="002F2249"/>
    <w:rsid w:val="002F3537"/>
    <w:rsid w:val="003008FC"/>
    <w:rsid w:val="00317064"/>
    <w:rsid w:val="00322E42"/>
    <w:rsid w:val="003270C7"/>
    <w:rsid w:val="00331228"/>
    <w:rsid w:val="003359C3"/>
    <w:rsid w:val="00335F1C"/>
    <w:rsid w:val="00336DA2"/>
    <w:rsid w:val="00340445"/>
    <w:rsid w:val="0034559E"/>
    <w:rsid w:val="00346056"/>
    <w:rsid w:val="00347311"/>
    <w:rsid w:val="00365224"/>
    <w:rsid w:val="00367B8A"/>
    <w:rsid w:val="00370F3E"/>
    <w:rsid w:val="00370FDA"/>
    <w:rsid w:val="0037417B"/>
    <w:rsid w:val="003929F5"/>
    <w:rsid w:val="003933A2"/>
    <w:rsid w:val="00393C73"/>
    <w:rsid w:val="003941A3"/>
    <w:rsid w:val="00394A13"/>
    <w:rsid w:val="003B570B"/>
    <w:rsid w:val="003C16F2"/>
    <w:rsid w:val="003C201E"/>
    <w:rsid w:val="003C42B5"/>
    <w:rsid w:val="003D6FDD"/>
    <w:rsid w:val="003E3A7A"/>
    <w:rsid w:val="003F07E8"/>
    <w:rsid w:val="003F228E"/>
    <w:rsid w:val="00407422"/>
    <w:rsid w:val="00407515"/>
    <w:rsid w:val="004171B6"/>
    <w:rsid w:val="004223C4"/>
    <w:rsid w:val="0044170C"/>
    <w:rsid w:val="00443395"/>
    <w:rsid w:val="00443661"/>
    <w:rsid w:val="0046647C"/>
    <w:rsid w:val="004675EE"/>
    <w:rsid w:val="0048300D"/>
    <w:rsid w:val="00483772"/>
    <w:rsid w:val="00497D77"/>
    <w:rsid w:val="004A64D9"/>
    <w:rsid w:val="004D04B1"/>
    <w:rsid w:val="004D6214"/>
    <w:rsid w:val="004F054F"/>
    <w:rsid w:val="004F417A"/>
    <w:rsid w:val="005036B8"/>
    <w:rsid w:val="00510FB2"/>
    <w:rsid w:val="005137D5"/>
    <w:rsid w:val="00513CB4"/>
    <w:rsid w:val="0052225C"/>
    <w:rsid w:val="00524669"/>
    <w:rsid w:val="0053198D"/>
    <w:rsid w:val="00541822"/>
    <w:rsid w:val="00544926"/>
    <w:rsid w:val="00550D38"/>
    <w:rsid w:val="00580015"/>
    <w:rsid w:val="005810C1"/>
    <w:rsid w:val="005826A3"/>
    <w:rsid w:val="0059389B"/>
    <w:rsid w:val="005A1D24"/>
    <w:rsid w:val="005A335E"/>
    <w:rsid w:val="005C0960"/>
    <w:rsid w:val="005C408F"/>
    <w:rsid w:val="005C7EA9"/>
    <w:rsid w:val="005D3C16"/>
    <w:rsid w:val="005F6276"/>
    <w:rsid w:val="00606BE1"/>
    <w:rsid w:val="00615E78"/>
    <w:rsid w:val="00616CC9"/>
    <w:rsid w:val="00620CDD"/>
    <w:rsid w:val="006319FE"/>
    <w:rsid w:val="00633307"/>
    <w:rsid w:val="00635D1F"/>
    <w:rsid w:val="006416BA"/>
    <w:rsid w:val="00646641"/>
    <w:rsid w:val="00650DCD"/>
    <w:rsid w:val="006533C0"/>
    <w:rsid w:val="00666A6B"/>
    <w:rsid w:val="00667DF0"/>
    <w:rsid w:val="00676993"/>
    <w:rsid w:val="006801A5"/>
    <w:rsid w:val="00680A38"/>
    <w:rsid w:val="00681F0E"/>
    <w:rsid w:val="00683FDC"/>
    <w:rsid w:val="00684D85"/>
    <w:rsid w:val="0069045D"/>
    <w:rsid w:val="006954D6"/>
    <w:rsid w:val="00697594"/>
    <w:rsid w:val="006A1534"/>
    <w:rsid w:val="006A2816"/>
    <w:rsid w:val="006A3D0B"/>
    <w:rsid w:val="006B2DB6"/>
    <w:rsid w:val="006B6298"/>
    <w:rsid w:val="006C2450"/>
    <w:rsid w:val="006C35FF"/>
    <w:rsid w:val="006C7333"/>
    <w:rsid w:val="006D3939"/>
    <w:rsid w:val="006E146C"/>
    <w:rsid w:val="006E49D8"/>
    <w:rsid w:val="006E4C6F"/>
    <w:rsid w:val="006F0F84"/>
    <w:rsid w:val="006F4E94"/>
    <w:rsid w:val="00700B8D"/>
    <w:rsid w:val="007050D8"/>
    <w:rsid w:val="0070516C"/>
    <w:rsid w:val="00705786"/>
    <w:rsid w:val="00705D72"/>
    <w:rsid w:val="0071398E"/>
    <w:rsid w:val="00714FD2"/>
    <w:rsid w:val="00720307"/>
    <w:rsid w:val="007234C8"/>
    <w:rsid w:val="00723A5B"/>
    <w:rsid w:val="00725A22"/>
    <w:rsid w:val="00730630"/>
    <w:rsid w:val="00730C88"/>
    <w:rsid w:val="00750269"/>
    <w:rsid w:val="00753871"/>
    <w:rsid w:val="007552A1"/>
    <w:rsid w:val="007558C9"/>
    <w:rsid w:val="00760537"/>
    <w:rsid w:val="007619D3"/>
    <w:rsid w:val="0076736D"/>
    <w:rsid w:val="00780C07"/>
    <w:rsid w:val="00782A5D"/>
    <w:rsid w:val="00783152"/>
    <w:rsid w:val="00786049"/>
    <w:rsid w:val="0079616B"/>
    <w:rsid w:val="007968BF"/>
    <w:rsid w:val="007A514C"/>
    <w:rsid w:val="007B27C0"/>
    <w:rsid w:val="007B688A"/>
    <w:rsid w:val="007F053C"/>
    <w:rsid w:val="007F2688"/>
    <w:rsid w:val="007F79DB"/>
    <w:rsid w:val="00804061"/>
    <w:rsid w:val="00805A1C"/>
    <w:rsid w:val="008130CE"/>
    <w:rsid w:val="00813D43"/>
    <w:rsid w:val="00821B86"/>
    <w:rsid w:val="00824AF1"/>
    <w:rsid w:val="00825837"/>
    <w:rsid w:val="00844395"/>
    <w:rsid w:val="0085397C"/>
    <w:rsid w:val="00860959"/>
    <w:rsid w:val="0086229A"/>
    <w:rsid w:val="00862F39"/>
    <w:rsid w:val="00874880"/>
    <w:rsid w:val="0087773F"/>
    <w:rsid w:val="0088507C"/>
    <w:rsid w:val="0089220B"/>
    <w:rsid w:val="00892A90"/>
    <w:rsid w:val="008A0C7D"/>
    <w:rsid w:val="008A3F09"/>
    <w:rsid w:val="008A5E6E"/>
    <w:rsid w:val="008A6A9A"/>
    <w:rsid w:val="008B0B79"/>
    <w:rsid w:val="008B2F7E"/>
    <w:rsid w:val="008B39A6"/>
    <w:rsid w:val="008B53AF"/>
    <w:rsid w:val="008C10B7"/>
    <w:rsid w:val="008C3F9D"/>
    <w:rsid w:val="008D2F8E"/>
    <w:rsid w:val="008D3E95"/>
    <w:rsid w:val="008E1A86"/>
    <w:rsid w:val="008E1EFF"/>
    <w:rsid w:val="008E7ED5"/>
    <w:rsid w:val="008F3650"/>
    <w:rsid w:val="00903D5B"/>
    <w:rsid w:val="009062D7"/>
    <w:rsid w:val="00932B6F"/>
    <w:rsid w:val="00935C13"/>
    <w:rsid w:val="00936486"/>
    <w:rsid w:val="00936729"/>
    <w:rsid w:val="009422D1"/>
    <w:rsid w:val="00942906"/>
    <w:rsid w:val="00946ECD"/>
    <w:rsid w:val="00956415"/>
    <w:rsid w:val="00957227"/>
    <w:rsid w:val="00970C37"/>
    <w:rsid w:val="009733F6"/>
    <w:rsid w:val="00973B14"/>
    <w:rsid w:val="00991073"/>
    <w:rsid w:val="009A2007"/>
    <w:rsid w:val="009A364B"/>
    <w:rsid w:val="009B165E"/>
    <w:rsid w:val="009B3F77"/>
    <w:rsid w:val="009B5751"/>
    <w:rsid w:val="009B5A02"/>
    <w:rsid w:val="009D3C23"/>
    <w:rsid w:val="009E098B"/>
    <w:rsid w:val="009E1AEB"/>
    <w:rsid w:val="009F64D1"/>
    <w:rsid w:val="00A02639"/>
    <w:rsid w:val="00A03777"/>
    <w:rsid w:val="00A06AF7"/>
    <w:rsid w:val="00A12F92"/>
    <w:rsid w:val="00A32D7B"/>
    <w:rsid w:val="00A379C6"/>
    <w:rsid w:val="00A5028C"/>
    <w:rsid w:val="00A5281E"/>
    <w:rsid w:val="00A54FB4"/>
    <w:rsid w:val="00A63B4F"/>
    <w:rsid w:val="00A6525D"/>
    <w:rsid w:val="00A71ACA"/>
    <w:rsid w:val="00A72914"/>
    <w:rsid w:val="00A8350D"/>
    <w:rsid w:val="00A83AB7"/>
    <w:rsid w:val="00A83C57"/>
    <w:rsid w:val="00A870C8"/>
    <w:rsid w:val="00A97F17"/>
    <w:rsid w:val="00AB0323"/>
    <w:rsid w:val="00AB27B9"/>
    <w:rsid w:val="00AB519F"/>
    <w:rsid w:val="00AD5230"/>
    <w:rsid w:val="00AE5128"/>
    <w:rsid w:val="00AF455B"/>
    <w:rsid w:val="00AF6810"/>
    <w:rsid w:val="00B06732"/>
    <w:rsid w:val="00B1532E"/>
    <w:rsid w:val="00B2182B"/>
    <w:rsid w:val="00B30279"/>
    <w:rsid w:val="00B30DBC"/>
    <w:rsid w:val="00B336F9"/>
    <w:rsid w:val="00B35630"/>
    <w:rsid w:val="00B37336"/>
    <w:rsid w:val="00B376CA"/>
    <w:rsid w:val="00B448B2"/>
    <w:rsid w:val="00B57764"/>
    <w:rsid w:val="00B62229"/>
    <w:rsid w:val="00B65B00"/>
    <w:rsid w:val="00B66F2C"/>
    <w:rsid w:val="00B73A99"/>
    <w:rsid w:val="00B77CBB"/>
    <w:rsid w:val="00B82CB5"/>
    <w:rsid w:val="00B86F85"/>
    <w:rsid w:val="00B90C67"/>
    <w:rsid w:val="00B93E51"/>
    <w:rsid w:val="00BA1953"/>
    <w:rsid w:val="00BA5846"/>
    <w:rsid w:val="00BB2382"/>
    <w:rsid w:val="00BB4CA4"/>
    <w:rsid w:val="00BC3598"/>
    <w:rsid w:val="00BE23EC"/>
    <w:rsid w:val="00C22CD2"/>
    <w:rsid w:val="00C236BD"/>
    <w:rsid w:val="00C26DE8"/>
    <w:rsid w:val="00C34202"/>
    <w:rsid w:val="00C35A60"/>
    <w:rsid w:val="00C36A8B"/>
    <w:rsid w:val="00C41F66"/>
    <w:rsid w:val="00C50114"/>
    <w:rsid w:val="00C506F8"/>
    <w:rsid w:val="00C52400"/>
    <w:rsid w:val="00C626E3"/>
    <w:rsid w:val="00C77454"/>
    <w:rsid w:val="00C83361"/>
    <w:rsid w:val="00CA1A33"/>
    <w:rsid w:val="00CA1B2C"/>
    <w:rsid w:val="00CA1F77"/>
    <w:rsid w:val="00CA37D4"/>
    <w:rsid w:val="00CB3664"/>
    <w:rsid w:val="00CB3B92"/>
    <w:rsid w:val="00CE0B0E"/>
    <w:rsid w:val="00CE0E37"/>
    <w:rsid w:val="00CE3578"/>
    <w:rsid w:val="00CE5846"/>
    <w:rsid w:val="00CF3676"/>
    <w:rsid w:val="00D0680D"/>
    <w:rsid w:val="00D129E2"/>
    <w:rsid w:val="00D1472B"/>
    <w:rsid w:val="00D3017D"/>
    <w:rsid w:val="00D30528"/>
    <w:rsid w:val="00D319D4"/>
    <w:rsid w:val="00D32EBF"/>
    <w:rsid w:val="00D343BA"/>
    <w:rsid w:val="00D52BA9"/>
    <w:rsid w:val="00D63930"/>
    <w:rsid w:val="00D645E3"/>
    <w:rsid w:val="00D77B0C"/>
    <w:rsid w:val="00D8124A"/>
    <w:rsid w:val="00D91384"/>
    <w:rsid w:val="00D957FE"/>
    <w:rsid w:val="00D96F5B"/>
    <w:rsid w:val="00DA4598"/>
    <w:rsid w:val="00DB74AE"/>
    <w:rsid w:val="00DC22BC"/>
    <w:rsid w:val="00DC297C"/>
    <w:rsid w:val="00DC5A22"/>
    <w:rsid w:val="00DC5A69"/>
    <w:rsid w:val="00DD21D0"/>
    <w:rsid w:val="00DD4ABA"/>
    <w:rsid w:val="00DD66B7"/>
    <w:rsid w:val="00DF0EF4"/>
    <w:rsid w:val="00DF3DD2"/>
    <w:rsid w:val="00E02110"/>
    <w:rsid w:val="00E03A1A"/>
    <w:rsid w:val="00E051CC"/>
    <w:rsid w:val="00E15633"/>
    <w:rsid w:val="00E21762"/>
    <w:rsid w:val="00E30FC3"/>
    <w:rsid w:val="00E343D0"/>
    <w:rsid w:val="00E36996"/>
    <w:rsid w:val="00E37C99"/>
    <w:rsid w:val="00E421E9"/>
    <w:rsid w:val="00E47F3D"/>
    <w:rsid w:val="00E55CFD"/>
    <w:rsid w:val="00E62D91"/>
    <w:rsid w:val="00E660D6"/>
    <w:rsid w:val="00E6660F"/>
    <w:rsid w:val="00E70DD5"/>
    <w:rsid w:val="00E71A49"/>
    <w:rsid w:val="00E72DF7"/>
    <w:rsid w:val="00E820D7"/>
    <w:rsid w:val="00E82CB8"/>
    <w:rsid w:val="00E843E9"/>
    <w:rsid w:val="00E90899"/>
    <w:rsid w:val="00E92067"/>
    <w:rsid w:val="00E96D3A"/>
    <w:rsid w:val="00EA2739"/>
    <w:rsid w:val="00EA52AF"/>
    <w:rsid w:val="00EB5854"/>
    <w:rsid w:val="00EB653D"/>
    <w:rsid w:val="00EB7EB4"/>
    <w:rsid w:val="00ED0E48"/>
    <w:rsid w:val="00ED1292"/>
    <w:rsid w:val="00ED18ED"/>
    <w:rsid w:val="00ED453F"/>
    <w:rsid w:val="00ED5EE9"/>
    <w:rsid w:val="00EE3811"/>
    <w:rsid w:val="00EF5FC6"/>
    <w:rsid w:val="00F0366A"/>
    <w:rsid w:val="00F120EA"/>
    <w:rsid w:val="00F126B6"/>
    <w:rsid w:val="00F14D99"/>
    <w:rsid w:val="00F15996"/>
    <w:rsid w:val="00F210C1"/>
    <w:rsid w:val="00F333A7"/>
    <w:rsid w:val="00F34EB4"/>
    <w:rsid w:val="00F43B1E"/>
    <w:rsid w:val="00F465D1"/>
    <w:rsid w:val="00F51D7C"/>
    <w:rsid w:val="00F545CD"/>
    <w:rsid w:val="00F5529E"/>
    <w:rsid w:val="00F6778F"/>
    <w:rsid w:val="00F7505B"/>
    <w:rsid w:val="00F92702"/>
    <w:rsid w:val="00FA4A48"/>
    <w:rsid w:val="00FB0D2B"/>
    <w:rsid w:val="00FB13CF"/>
    <w:rsid w:val="00FC2B8A"/>
    <w:rsid w:val="00FE3D05"/>
    <w:rsid w:val="00FE4DDC"/>
    <w:rsid w:val="00FE786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7AF56-98F6-4013-B1C6-D7FEB14B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59F"/>
  </w:style>
  <w:style w:type="paragraph" w:styleId="Heading1">
    <w:name w:val="heading 1"/>
    <w:basedOn w:val="Normal"/>
    <w:next w:val="Normal"/>
    <w:link w:val="Heading1Char"/>
    <w:uiPriority w:val="9"/>
    <w:qFormat/>
    <w:rsid w:val="006F4E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4E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4E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4E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F4E9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F4E9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F4E9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F4E9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6F4E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50D"/>
    <w:rPr>
      <w:rFonts w:ascii="Tahoma" w:hAnsi="Tahoma" w:cs="Tahoma"/>
      <w:sz w:val="16"/>
      <w:szCs w:val="16"/>
    </w:rPr>
  </w:style>
  <w:style w:type="paragraph" w:styleId="ListParagraph">
    <w:name w:val="List Paragraph"/>
    <w:aliases w:val="Body Text Char1,Char Char2,List Paragraph2,List Paragraph1"/>
    <w:basedOn w:val="Normal"/>
    <w:link w:val="ListParagraphChar"/>
    <w:uiPriority w:val="34"/>
    <w:qFormat/>
    <w:rsid w:val="002A682C"/>
    <w:pPr>
      <w:ind w:left="720"/>
      <w:contextualSpacing/>
    </w:pPr>
  </w:style>
  <w:style w:type="character" w:customStyle="1" w:styleId="ListParagraphChar">
    <w:name w:val="List Paragraph Char"/>
    <w:aliases w:val="Body Text Char1 Char,Char Char2 Char,List Paragraph2 Char,List Paragraph1 Char"/>
    <w:basedOn w:val="DefaultParagraphFont"/>
    <w:link w:val="ListParagraph"/>
    <w:uiPriority w:val="34"/>
    <w:locked/>
    <w:rsid w:val="004F417A"/>
  </w:style>
  <w:style w:type="paragraph" w:styleId="FootnoteText">
    <w:name w:val="footnote text"/>
    <w:basedOn w:val="Normal"/>
    <w:link w:val="FootnoteTextChar"/>
    <w:uiPriority w:val="99"/>
    <w:unhideWhenUsed/>
    <w:rsid w:val="004F417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4F417A"/>
    <w:rPr>
      <w:rFonts w:eastAsia="Times New Roman" w:cs="Times New Roman"/>
      <w:sz w:val="20"/>
      <w:szCs w:val="20"/>
    </w:rPr>
  </w:style>
  <w:style w:type="character" w:styleId="FootnoteReference">
    <w:name w:val="footnote reference"/>
    <w:basedOn w:val="DefaultParagraphFont"/>
    <w:uiPriority w:val="99"/>
    <w:semiHidden/>
    <w:unhideWhenUsed/>
    <w:rsid w:val="004F417A"/>
    <w:rPr>
      <w:rFonts w:cs="Times New Roman"/>
      <w:vertAlign w:val="superscript"/>
    </w:rPr>
  </w:style>
  <w:style w:type="table" w:styleId="TableGrid">
    <w:name w:val="Table Grid"/>
    <w:basedOn w:val="TableNormal"/>
    <w:uiPriority w:val="59"/>
    <w:rsid w:val="006F4E94"/>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F4E94"/>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Heading1Char">
    <w:name w:val="Heading 1 Char"/>
    <w:basedOn w:val="DefaultParagraphFont"/>
    <w:link w:val="Heading1"/>
    <w:uiPriority w:val="9"/>
    <w:rsid w:val="006F4E9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4E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4E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4E9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F4E9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F4E9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F4E9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F4E9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F4E9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F4E9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F4E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4E9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F4E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4E9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F4E94"/>
    <w:rPr>
      <w:b/>
      <w:bCs/>
    </w:rPr>
  </w:style>
  <w:style w:type="character" w:styleId="Emphasis">
    <w:name w:val="Emphasis"/>
    <w:basedOn w:val="DefaultParagraphFont"/>
    <w:uiPriority w:val="20"/>
    <w:qFormat/>
    <w:rsid w:val="006F4E94"/>
    <w:rPr>
      <w:i/>
      <w:iCs/>
    </w:rPr>
  </w:style>
  <w:style w:type="paragraph" w:styleId="NoSpacing">
    <w:name w:val="No Spacing"/>
    <w:link w:val="NoSpacingChar"/>
    <w:uiPriority w:val="1"/>
    <w:qFormat/>
    <w:rsid w:val="006F4E94"/>
    <w:pPr>
      <w:spacing w:after="0" w:line="240" w:lineRule="auto"/>
    </w:pPr>
    <w:rPr>
      <w:lang w:val="en-US" w:bidi="en-US"/>
    </w:rPr>
  </w:style>
  <w:style w:type="character" w:customStyle="1" w:styleId="NoSpacingChar">
    <w:name w:val="No Spacing Char"/>
    <w:basedOn w:val="DefaultParagraphFont"/>
    <w:link w:val="NoSpacing"/>
    <w:uiPriority w:val="1"/>
    <w:rsid w:val="006F4E94"/>
    <w:rPr>
      <w:lang w:val="en-US" w:bidi="en-US"/>
    </w:rPr>
  </w:style>
  <w:style w:type="paragraph" w:styleId="Quote">
    <w:name w:val="Quote"/>
    <w:basedOn w:val="Normal"/>
    <w:next w:val="Normal"/>
    <w:link w:val="QuoteChar"/>
    <w:uiPriority w:val="29"/>
    <w:qFormat/>
    <w:rsid w:val="006F4E94"/>
    <w:rPr>
      <w:i/>
      <w:iCs/>
      <w:color w:val="000000" w:themeColor="text1"/>
    </w:rPr>
  </w:style>
  <w:style w:type="character" w:customStyle="1" w:styleId="QuoteChar">
    <w:name w:val="Quote Char"/>
    <w:basedOn w:val="DefaultParagraphFont"/>
    <w:link w:val="Quote"/>
    <w:uiPriority w:val="29"/>
    <w:rsid w:val="006F4E94"/>
    <w:rPr>
      <w:i/>
      <w:iCs/>
      <w:color w:val="000000" w:themeColor="text1"/>
    </w:rPr>
  </w:style>
  <w:style w:type="paragraph" w:styleId="IntenseQuote">
    <w:name w:val="Intense Quote"/>
    <w:basedOn w:val="Normal"/>
    <w:next w:val="Normal"/>
    <w:link w:val="IntenseQuoteChar"/>
    <w:uiPriority w:val="30"/>
    <w:qFormat/>
    <w:rsid w:val="006F4E9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F4E94"/>
    <w:rPr>
      <w:b/>
      <w:bCs/>
      <w:i/>
      <w:iCs/>
      <w:color w:val="4F81BD" w:themeColor="accent1"/>
    </w:rPr>
  </w:style>
  <w:style w:type="character" w:styleId="SubtleEmphasis">
    <w:name w:val="Subtle Emphasis"/>
    <w:basedOn w:val="DefaultParagraphFont"/>
    <w:uiPriority w:val="19"/>
    <w:qFormat/>
    <w:rsid w:val="006F4E94"/>
    <w:rPr>
      <w:i/>
      <w:iCs/>
      <w:color w:val="808080" w:themeColor="text1" w:themeTint="7F"/>
    </w:rPr>
  </w:style>
  <w:style w:type="character" w:styleId="IntenseEmphasis">
    <w:name w:val="Intense Emphasis"/>
    <w:basedOn w:val="DefaultParagraphFont"/>
    <w:uiPriority w:val="21"/>
    <w:qFormat/>
    <w:rsid w:val="006F4E94"/>
    <w:rPr>
      <w:b/>
      <w:bCs/>
      <w:i/>
      <w:iCs/>
      <w:color w:val="4F81BD" w:themeColor="accent1"/>
    </w:rPr>
  </w:style>
  <w:style w:type="character" w:styleId="SubtleReference">
    <w:name w:val="Subtle Reference"/>
    <w:basedOn w:val="DefaultParagraphFont"/>
    <w:uiPriority w:val="31"/>
    <w:qFormat/>
    <w:rsid w:val="006F4E94"/>
    <w:rPr>
      <w:smallCaps/>
      <w:color w:val="C0504D" w:themeColor="accent2"/>
      <w:u w:val="single"/>
    </w:rPr>
  </w:style>
  <w:style w:type="character" w:styleId="IntenseReference">
    <w:name w:val="Intense Reference"/>
    <w:basedOn w:val="DefaultParagraphFont"/>
    <w:uiPriority w:val="32"/>
    <w:qFormat/>
    <w:rsid w:val="006F4E94"/>
    <w:rPr>
      <w:b/>
      <w:bCs/>
      <w:smallCaps/>
      <w:color w:val="C0504D" w:themeColor="accent2"/>
      <w:spacing w:val="5"/>
      <w:u w:val="single"/>
    </w:rPr>
  </w:style>
  <w:style w:type="character" w:styleId="BookTitle">
    <w:name w:val="Book Title"/>
    <w:basedOn w:val="DefaultParagraphFont"/>
    <w:uiPriority w:val="33"/>
    <w:qFormat/>
    <w:rsid w:val="006F4E94"/>
    <w:rPr>
      <w:b/>
      <w:bCs/>
      <w:smallCaps/>
      <w:spacing w:val="5"/>
    </w:rPr>
  </w:style>
  <w:style w:type="paragraph" w:styleId="TOCHeading">
    <w:name w:val="TOC Heading"/>
    <w:basedOn w:val="Heading1"/>
    <w:next w:val="Normal"/>
    <w:uiPriority w:val="39"/>
    <w:semiHidden/>
    <w:unhideWhenUsed/>
    <w:qFormat/>
    <w:rsid w:val="006F4E94"/>
    <w:pPr>
      <w:outlineLvl w:val="9"/>
    </w:pPr>
  </w:style>
  <w:style w:type="character" w:customStyle="1" w:styleId="a">
    <w:name w:val="a"/>
    <w:basedOn w:val="DefaultParagraphFont"/>
    <w:rsid w:val="006F4E94"/>
  </w:style>
  <w:style w:type="paragraph" w:styleId="EndnoteText">
    <w:name w:val="endnote text"/>
    <w:basedOn w:val="Normal"/>
    <w:link w:val="EndnoteTextChar"/>
    <w:uiPriority w:val="99"/>
    <w:semiHidden/>
    <w:unhideWhenUsed/>
    <w:rsid w:val="006F4E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E94"/>
    <w:rPr>
      <w:sz w:val="20"/>
      <w:szCs w:val="20"/>
    </w:rPr>
  </w:style>
  <w:style w:type="character" w:styleId="EndnoteReference">
    <w:name w:val="endnote reference"/>
    <w:basedOn w:val="DefaultParagraphFont"/>
    <w:uiPriority w:val="99"/>
    <w:semiHidden/>
    <w:unhideWhenUsed/>
    <w:rsid w:val="006F4E94"/>
    <w:rPr>
      <w:vertAlign w:val="superscript"/>
    </w:rPr>
  </w:style>
  <w:style w:type="paragraph" w:styleId="Header">
    <w:name w:val="header"/>
    <w:basedOn w:val="Normal"/>
    <w:link w:val="HeaderChar"/>
    <w:uiPriority w:val="99"/>
    <w:unhideWhenUsed/>
    <w:rsid w:val="006F4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E94"/>
  </w:style>
  <w:style w:type="paragraph" w:styleId="Footer">
    <w:name w:val="footer"/>
    <w:basedOn w:val="Normal"/>
    <w:link w:val="FooterChar"/>
    <w:uiPriority w:val="99"/>
    <w:semiHidden/>
    <w:unhideWhenUsed/>
    <w:rsid w:val="006F4E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F4E94"/>
  </w:style>
  <w:style w:type="paragraph" w:styleId="BodyTextIndent">
    <w:name w:val="Body Text Indent"/>
    <w:basedOn w:val="Normal"/>
    <w:link w:val="BodyTextIndentChar"/>
    <w:uiPriority w:val="99"/>
    <w:rsid w:val="006F4E94"/>
    <w:pPr>
      <w:spacing w:after="0" w:line="360" w:lineRule="auto"/>
      <w:ind w:left="360" w:firstLine="3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6F4E94"/>
    <w:rPr>
      <w:rFonts w:ascii="Times New Roman" w:eastAsia="Times New Roman" w:hAnsi="Times New Roman" w:cs="Times New Roman"/>
      <w:sz w:val="24"/>
      <w:szCs w:val="24"/>
      <w:lang w:val="en-US"/>
    </w:rPr>
  </w:style>
  <w:style w:type="paragraph" w:customStyle="1" w:styleId="xl23">
    <w:name w:val="xl23"/>
    <w:basedOn w:val="Normal"/>
    <w:rsid w:val="006F4E94"/>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styleId="BodyTextIndent2">
    <w:name w:val="Body Text Indent 2"/>
    <w:basedOn w:val="Normal"/>
    <w:link w:val="BodyTextIndent2Char"/>
    <w:uiPriority w:val="99"/>
    <w:unhideWhenUsed/>
    <w:rsid w:val="006F4E94"/>
    <w:pPr>
      <w:spacing w:after="120" w:line="480" w:lineRule="auto"/>
      <w:ind w:left="283"/>
    </w:pPr>
  </w:style>
  <w:style w:type="character" w:customStyle="1" w:styleId="BodyTextIndent2Char">
    <w:name w:val="Body Text Indent 2 Char"/>
    <w:basedOn w:val="DefaultParagraphFont"/>
    <w:link w:val="BodyTextIndent2"/>
    <w:uiPriority w:val="99"/>
    <w:rsid w:val="006F4E94"/>
  </w:style>
  <w:style w:type="paragraph" w:styleId="BodyText">
    <w:name w:val="Body Text"/>
    <w:basedOn w:val="Normal"/>
    <w:link w:val="BodyTextChar"/>
    <w:uiPriority w:val="99"/>
    <w:unhideWhenUsed/>
    <w:rsid w:val="006F4E94"/>
    <w:pPr>
      <w:spacing w:after="120"/>
    </w:pPr>
  </w:style>
  <w:style w:type="character" w:customStyle="1" w:styleId="BodyTextChar">
    <w:name w:val="Body Text Char"/>
    <w:basedOn w:val="DefaultParagraphFont"/>
    <w:link w:val="BodyText"/>
    <w:uiPriority w:val="99"/>
    <w:rsid w:val="006F4E94"/>
  </w:style>
  <w:style w:type="character" w:customStyle="1" w:styleId="apple-converted-space">
    <w:name w:val="apple-converted-space"/>
    <w:basedOn w:val="DefaultParagraphFont"/>
    <w:rsid w:val="006F4E94"/>
  </w:style>
  <w:style w:type="character" w:customStyle="1" w:styleId="personname">
    <w:name w:val="person_name"/>
    <w:basedOn w:val="DefaultParagraphFont"/>
    <w:rsid w:val="006F4E94"/>
  </w:style>
  <w:style w:type="character" w:styleId="Hyperlink">
    <w:name w:val="Hyperlink"/>
    <w:basedOn w:val="DefaultParagraphFont"/>
    <w:uiPriority w:val="99"/>
    <w:unhideWhenUsed/>
    <w:rsid w:val="006F4E94"/>
    <w:rPr>
      <w:color w:val="0000FF"/>
      <w:u w:val="single"/>
    </w:rPr>
  </w:style>
  <w:style w:type="paragraph" w:styleId="NormalWeb">
    <w:name w:val="Normal (Web)"/>
    <w:basedOn w:val="Normal"/>
    <w:uiPriority w:val="99"/>
    <w:unhideWhenUsed/>
    <w:rsid w:val="006F4E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6F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3625">
      <w:bodyDiv w:val="1"/>
      <w:marLeft w:val="0"/>
      <w:marRight w:val="0"/>
      <w:marTop w:val="0"/>
      <w:marBottom w:val="0"/>
      <w:divBdr>
        <w:top w:val="none" w:sz="0" w:space="0" w:color="auto"/>
        <w:left w:val="none" w:sz="0" w:space="0" w:color="auto"/>
        <w:bottom w:val="none" w:sz="0" w:space="0" w:color="auto"/>
        <w:right w:val="none" w:sz="0" w:space="0" w:color="auto"/>
      </w:divBdr>
    </w:div>
    <w:div w:id="372312150">
      <w:bodyDiv w:val="1"/>
      <w:marLeft w:val="0"/>
      <w:marRight w:val="0"/>
      <w:marTop w:val="0"/>
      <w:marBottom w:val="0"/>
      <w:divBdr>
        <w:top w:val="none" w:sz="0" w:space="0" w:color="auto"/>
        <w:left w:val="none" w:sz="0" w:space="0" w:color="auto"/>
        <w:bottom w:val="none" w:sz="0" w:space="0" w:color="auto"/>
        <w:right w:val="none" w:sz="0" w:space="0" w:color="auto"/>
      </w:divBdr>
    </w:div>
    <w:div w:id="668675211">
      <w:bodyDiv w:val="1"/>
      <w:marLeft w:val="0"/>
      <w:marRight w:val="0"/>
      <w:marTop w:val="0"/>
      <w:marBottom w:val="0"/>
      <w:divBdr>
        <w:top w:val="none" w:sz="0" w:space="0" w:color="auto"/>
        <w:left w:val="none" w:sz="0" w:space="0" w:color="auto"/>
        <w:bottom w:val="none" w:sz="0" w:space="0" w:color="auto"/>
        <w:right w:val="none" w:sz="0" w:space="0" w:color="auto"/>
      </w:divBdr>
    </w:div>
    <w:div w:id="15340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islami16@gmail.com"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yperlink" Target="https://www.bi.go.id/id/moneter/operasi/penjelasan/Contents/Default.aspx"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i.go.id"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4.jpeg"/><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http://www.bi.go.i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i.go.id/id/moneter/operasi/penjelasan/Content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097C7-12D3-46AD-87B7-3BD0990F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22</Pages>
  <Words>5900</Words>
  <Characters>33633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ANGGA WIN 7</cp:lastModifiedBy>
  <cp:revision>98</cp:revision>
  <dcterms:created xsi:type="dcterms:W3CDTF">2015-09-04T01:22:00Z</dcterms:created>
  <dcterms:modified xsi:type="dcterms:W3CDTF">2018-07-26T08:35:00Z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8af7709d-5b45-3259-9fb7-0a80cff663bb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