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7" w:type="dxa"/>
        <w:jc w:val="center"/>
        <w:tblBorders>
          <w:insideH w:val="single" w:sz="4" w:space="0" w:color="000000"/>
        </w:tblBorders>
        <w:tblLayout w:type="fixed"/>
        <w:tblLook w:val="04A0" w:firstRow="1" w:lastRow="0" w:firstColumn="1" w:lastColumn="0" w:noHBand="0" w:noVBand="1"/>
      </w:tblPr>
      <w:tblGrid>
        <w:gridCol w:w="1418"/>
        <w:gridCol w:w="5670"/>
        <w:gridCol w:w="1559"/>
      </w:tblGrid>
      <w:tr w:rsidR="00C75839" w:rsidRPr="00D4694A" w14:paraId="5356552F" w14:textId="77777777" w:rsidTr="00D11277">
        <w:trPr>
          <w:trHeight w:val="557"/>
          <w:jc w:val="center"/>
        </w:trPr>
        <w:tc>
          <w:tcPr>
            <w:tcW w:w="8647" w:type="dxa"/>
            <w:gridSpan w:val="3"/>
            <w:tcBorders>
              <w:top w:val="nil"/>
              <w:bottom w:val="single" w:sz="4" w:space="0" w:color="auto"/>
            </w:tcBorders>
          </w:tcPr>
          <w:p w14:paraId="5F30335E" w14:textId="77777777" w:rsidR="00C75839" w:rsidRPr="00D4694A" w:rsidRDefault="00C75839" w:rsidP="00C75839">
            <w:pPr>
              <w:pStyle w:val="Header"/>
              <w:jc w:val="center"/>
              <w:rPr>
                <w:rFonts w:ascii="Times New Roman" w:hAnsi="Times New Roman"/>
                <w:b/>
                <w:sz w:val="20"/>
                <w:szCs w:val="20"/>
                <w:lang w:val="en-US"/>
              </w:rPr>
            </w:pPr>
            <w:r w:rsidRPr="00D4694A">
              <w:rPr>
                <w:rFonts w:ascii="Times New Roman" w:hAnsi="Times New Roman"/>
                <w:b/>
                <w:sz w:val="20"/>
                <w:szCs w:val="20"/>
              </w:rPr>
              <w:t>AL-AMWAL: JURNAL EKONOMI DAN PERBANKAN SYARI’AH (</w:t>
            </w:r>
            <w:proofErr w:type="spellStart"/>
            <w:r w:rsidR="00D4694A" w:rsidRPr="00D4694A">
              <w:rPr>
                <w:rFonts w:ascii="Times New Roman" w:hAnsi="Times New Roman"/>
                <w:b/>
                <w:sz w:val="20"/>
                <w:szCs w:val="20"/>
                <w:lang w:val="en-US"/>
              </w:rPr>
              <w:t>tahun</w:t>
            </w:r>
            <w:proofErr w:type="spellEnd"/>
            <w:r w:rsidRPr="00D4694A">
              <w:rPr>
                <w:rFonts w:ascii="Times New Roman" w:hAnsi="Times New Roman"/>
                <w:b/>
                <w:sz w:val="20"/>
                <w:szCs w:val="20"/>
              </w:rPr>
              <w:t xml:space="preserve">) Vol </w:t>
            </w:r>
            <w:r w:rsidR="00D4694A" w:rsidRPr="00D4694A">
              <w:rPr>
                <w:rFonts w:ascii="Times New Roman" w:hAnsi="Times New Roman"/>
                <w:b/>
                <w:sz w:val="20"/>
                <w:szCs w:val="20"/>
                <w:lang w:val="en-US"/>
              </w:rPr>
              <w:t>….</w:t>
            </w:r>
            <w:r w:rsidRPr="00D4694A">
              <w:rPr>
                <w:rFonts w:ascii="Times New Roman" w:hAnsi="Times New Roman"/>
                <w:b/>
                <w:sz w:val="20"/>
                <w:szCs w:val="20"/>
              </w:rPr>
              <w:t>:</w:t>
            </w:r>
            <w:r w:rsidR="004D5C2D" w:rsidRPr="00D4694A">
              <w:rPr>
                <w:rFonts w:ascii="Times New Roman" w:hAnsi="Times New Roman"/>
                <w:b/>
                <w:sz w:val="20"/>
                <w:szCs w:val="20"/>
              </w:rPr>
              <w:t xml:space="preserve"> </w:t>
            </w:r>
            <w:r w:rsidR="00D4694A" w:rsidRPr="00D4694A">
              <w:rPr>
                <w:rFonts w:ascii="Times New Roman" w:hAnsi="Times New Roman"/>
                <w:b/>
                <w:sz w:val="20"/>
                <w:szCs w:val="20"/>
                <w:lang w:val="en-US"/>
              </w:rPr>
              <w:t>…..</w:t>
            </w:r>
          </w:p>
          <w:p w14:paraId="572F7989" w14:textId="77777777" w:rsidR="00C75839" w:rsidRPr="00D4694A" w:rsidRDefault="00C75839" w:rsidP="00D4694A">
            <w:pPr>
              <w:pStyle w:val="Header"/>
              <w:jc w:val="center"/>
              <w:rPr>
                <w:rFonts w:ascii="Times New Roman" w:hAnsi="Times New Roman"/>
                <w:sz w:val="20"/>
                <w:szCs w:val="20"/>
                <w:lang w:val="en-US"/>
              </w:rPr>
            </w:pPr>
            <w:r w:rsidRPr="00D4694A">
              <w:rPr>
                <w:rFonts w:ascii="Times New Roman" w:hAnsi="Times New Roman"/>
                <w:sz w:val="20"/>
                <w:szCs w:val="20"/>
              </w:rPr>
              <w:t xml:space="preserve">DOI: </w:t>
            </w:r>
            <w:r w:rsidR="00D4694A" w:rsidRPr="00D4694A">
              <w:rPr>
                <w:rFonts w:ascii="Times New Roman" w:hAnsi="Times New Roman"/>
                <w:sz w:val="20"/>
                <w:szCs w:val="20"/>
                <w:lang w:val="en-US"/>
              </w:rPr>
              <w:t>……………………….</w:t>
            </w:r>
          </w:p>
        </w:tc>
      </w:tr>
      <w:tr w:rsidR="00C75839" w:rsidRPr="00D4694A" w14:paraId="0FE1E6DF" w14:textId="77777777" w:rsidTr="00D11277">
        <w:trPr>
          <w:trHeight w:val="1438"/>
          <w:jc w:val="center"/>
        </w:trPr>
        <w:tc>
          <w:tcPr>
            <w:tcW w:w="1418" w:type="dxa"/>
            <w:tcBorders>
              <w:top w:val="single" w:sz="4" w:space="0" w:color="auto"/>
              <w:bottom w:val="single" w:sz="12" w:space="0" w:color="000000"/>
            </w:tcBorders>
          </w:tcPr>
          <w:p w14:paraId="320ED2CD" w14:textId="77777777" w:rsidR="00C75839" w:rsidRPr="00D4694A" w:rsidRDefault="00C75839" w:rsidP="00C22359">
            <w:pPr>
              <w:spacing w:before="120" w:after="0" w:line="240" w:lineRule="auto"/>
              <w:ind w:left="-250"/>
            </w:pPr>
            <w:r w:rsidRPr="00D4694A">
              <w:t xml:space="preserve">   </w:t>
            </w:r>
            <w:r w:rsidR="00D9326C">
              <w:rPr>
                <w:noProof/>
                <w:lang w:val="en-US"/>
              </w:rPr>
              <w:drawing>
                <wp:inline distT="0" distB="0" distL="0" distR="0" wp14:anchorId="7865521B" wp14:editId="620BCDFE">
                  <wp:extent cx="771525" cy="7715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CFCFC"/>
                              </a:clrFrom>
                              <a:clrTo>
                                <a:srgbClr val="FCFCFC">
                                  <a:alpha val="0"/>
                                </a:srgbClr>
                              </a:clrTo>
                            </a:clrChange>
                          </a:blip>
                          <a:srcRect/>
                          <a:stretch>
                            <a:fillRect/>
                          </a:stretch>
                        </pic:blipFill>
                        <pic:spPr bwMode="auto">
                          <a:xfrm>
                            <a:off x="0" y="0"/>
                            <a:ext cx="771525" cy="771525"/>
                          </a:xfrm>
                          <a:prstGeom prst="rect">
                            <a:avLst/>
                          </a:prstGeom>
                          <a:noFill/>
                          <a:ln w="9525">
                            <a:noFill/>
                            <a:miter lim="800000"/>
                            <a:headEnd/>
                            <a:tailEnd/>
                          </a:ln>
                        </pic:spPr>
                      </pic:pic>
                    </a:graphicData>
                  </a:graphic>
                </wp:inline>
              </w:drawing>
            </w:r>
          </w:p>
        </w:tc>
        <w:tc>
          <w:tcPr>
            <w:tcW w:w="5670" w:type="dxa"/>
            <w:tcBorders>
              <w:top w:val="single" w:sz="4" w:space="0" w:color="auto"/>
              <w:bottom w:val="single" w:sz="12" w:space="0" w:color="000000"/>
            </w:tcBorders>
            <w:shd w:val="clear" w:color="auto" w:fill="EEECE1"/>
          </w:tcPr>
          <w:p w14:paraId="7DB9DD6F" w14:textId="77777777" w:rsidR="00C75839" w:rsidRPr="00D4694A" w:rsidRDefault="00C75839" w:rsidP="00C75839">
            <w:pPr>
              <w:spacing w:before="120" w:after="0"/>
              <w:jc w:val="center"/>
              <w:rPr>
                <w:rFonts w:ascii="Times New Roman" w:hAnsi="Times New Roman"/>
                <w:sz w:val="24"/>
                <w:szCs w:val="24"/>
              </w:rPr>
            </w:pPr>
            <w:r w:rsidRPr="00D4694A">
              <w:rPr>
                <w:rFonts w:ascii="Times New Roman" w:hAnsi="Times New Roman"/>
                <w:sz w:val="24"/>
                <w:szCs w:val="24"/>
              </w:rPr>
              <w:t>Al-Amwal: Jurnal Ekonomi dan Perbankan Syariah</w:t>
            </w:r>
          </w:p>
          <w:p w14:paraId="5E70D8CB" w14:textId="77777777" w:rsidR="00C75839" w:rsidRPr="00D4694A" w:rsidRDefault="00C75839" w:rsidP="00C75839">
            <w:pPr>
              <w:spacing w:after="0"/>
              <w:jc w:val="center"/>
              <w:rPr>
                <w:rFonts w:ascii="Times New Roman" w:hAnsi="Times New Roman"/>
                <w:sz w:val="24"/>
                <w:szCs w:val="24"/>
              </w:rPr>
            </w:pPr>
            <w:r w:rsidRPr="00D4694A">
              <w:rPr>
                <w:rFonts w:ascii="Times New Roman" w:hAnsi="Times New Roman"/>
                <w:sz w:val="24"/>
                <w:szCs w:val="24"/>
              </w:rPr>
              <w:t>ISSN: 2303-1573  e-ISSN: 2527-3876</w:t>
            </w:r>
          </w:p>
          <w:p w14:paraId="2A39CC1F" w14:textId="77777777" w:rsidR="00C75839" w:rsidRPr="00D4694A" w:rsidRDefault="00C75839" w:rsidP="00C75839">
            <w:pPr>
              <w:spacing w:after="0"/>
              <w:jc w:val="center"/>
              <w:rPr>
                <w:rFonts w:ascii="Times New Roman" w:hAnsi="Times New Roman"/>
                <w:sz w:val="20"/>
                <w:szCs w:val="20"/>
              </w:rPr>
            </w:pPr>
            <w:r w:rsidRPr="00D4694A">
              <w:rPr>
                <w:rFonts w:ascii="Times New Roman" w:hAnsi="Times New Roman"/>
                <w:sz w:val="20"/>
                <w:szCs w:val="20"/>
              </w:rPr>
              <w:t xml:space="preserve">Homepage: </w:t>
            </w:r>
            <w:hyperlink r:id="rId8" w:history="1">
              <w:r w:rsidRPr="00D4694A">
                <w:rPr>
                  <w:rStyle w:val="Hyperlink"/>
                  <w:rFonts w:ascii="Times New Roman" w:hAnsi="Times New Roman"/>
                  <w:color w:val="auto"/>
                  <w:sz w:val="20"/>
                  <w:szCs w:val="20"/>
                  <w:u w:val="none"/>
                </w:rPr>
                <w:t>https://www.syekhnurjati.ac.id/jurnal/index.php/amwal</w:t>
              </w:r>
            </w:hyperlink>
          </w:p>
          <w:p w14:paraId="06589C14" w14:textId="77777777" w:rsidR="00C75839" w:rsidRPr="00D4694A" w:rsidRDefault="00C75839" w:rsidP="00C75839">
            <w:pPr>
              <w:pStyle w:val="Heading2"/>
              <w:spacing w:before="0" w:line="276" w:lineRule="auto"/>
              <w:jc w:val="center"/>
            </w:pPr>
            <w:r w:rsidRPr="00D4694A">
              <w:rPr>
                <w:rFonts w:ascii="Times New Roman" w:hAnsi="Times New Roman"/>
                <w:b w:val="0"/>
                <w:color w:val="auto"/>
                <w:sz w:val="20"/>
                <w:szCs w:val="20"/>
              </w:rPr>
              <w:t xml:space="preserve">email: </w:t>
            </w:r>
            <w:r w:rsidRPr="00D4694A">
              <w:rPr>
                <w:rFonts w:ascii="Times New Roman" w:hAnsi="Times New Roman"/>
                <w:b w:val="0"/>
                <w:color w:val="auto"/>
                <w:sz w:val="20"/>
                <w:szCs w:val="20"/>
                <w:shd w:val="clear" w:color="auto" w:fill="EEECE1"/>
              </w:rPr>
              <w:t>jurnalalamwal@syekhnurjati.ac.id</w:t>
            </w:r>
          </w:p>
        </w:tc>
        <w:tc>
          <w:tcPr>
            <w:tcW w:w="1559" w:type="dxa"/>
            <w:tcBorders>
              <w:top w:val="single" w:sz="4" w:space="0" w:color="auto"/>
              <w:bottom w:val="single" w:sz="12" w:space="0" w:color="000000"/>
            </w:tcBorders>
          </w:tcPr>
          <w:p w14:paraId="10686470" w14:textId="3C305582" w:rsidR="00C75839" w:rsidRPr="00D4694A" w:rsidRDefault="00D11277" w:rsidP="00C75839">
            <w:pPr>
              <w:spacing w:before="200" w:after="0" w:line="240" w:lineRule="auto"/>
            </w:pPr>
            <w:r>
              <w:rPr>
                <w:noProof/>
              </w:rPr>
              <w:drawing>
                <wp:inline distT="0" distB="0" distL="0" distR="0" wp14:anchorId="2026C6E1" wp14:editId="440CDABD">
                  <wp:extent cx="847725" cy="619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619125"/>
                          </a:xfrm>
                          <a:prstGeom prst="rect">
                            <a:avLst/>
                          </a:prstGeom>
                          <a:noFill/>
                        </pic:spPr>
                      </pic:pic>
                    </a:graphicData>
                  </a:graphic>
                </wp:inline>
              </w:drawing>
            </w:r>
          </w:p>
        </w:tc>
      </w:tr>
    </w:tbl>
    <w:p w14:paraId="6862A5BE" w14:textId="77777777" w:rsidR="00C75839" w:rsidRDefault="00C75839" w:rsidP="00C75839">
      <w:pPr>
        <w:tabs>
          <w:tab w:val="left" w:pos="630"/>
          <w:tab w:val="left" w:pos="990"/>
        </w:tabs>
        <w:spacing w:after="240" w:line="240" w:lineRule="auto"/>
        <w:jc w:val="center"/>
        <w:rPr>
          <w:rFonts w:ascii="Times New Roman" w:hAnsi="Times New Roman"/>
          <w:b/>
          <w:sz w:val="24"/>
          <w:szCs w:val="26"/>
        </w:rPr>
      </w:pPr>
    </w:p>
    <w:p w14:paraId="5DD5491A" w14:textId="4F4EE989" w:rsidR="008125EE" w:rsidRDefault="00A653CB" w:rsidP="008125EE">
      <w:pPr>
        <w:spacing w:after="0" w:line="240" w:lineRule="auto"/>
        <w:jc w:val="center"/>
        <w:rPr>
          <w:rFonts w:ascii="Times New Roman" w:hAnsi="Times New Roman"/>
          <w:b/>
          <w:color w:val="FF0000"/>
          <w:sz w:val="28"/>
          <w:szCs w:val="26"/>
          <w:lang w:val="en-US"/>
        </w:rPr>
      </w:pPr>
      <w:r w:rsidRPr="00A653CB">
        <w:rPr>
          <w:rFonts w:ascii="Times New Roman" w:hAnsi="Times New Roman"/>
          <w:b/>
          <w:sz w:val="28"/>
          <w:szCs w:val="26"/>
          <w:lang w:val="en-US"/>
        </w:rPr>
        <w:t xml:space="preserve">Can </w:t>
      </w:r>
      <w:r w:rsidR="00CF5731">
        <w:rPr>
          <w:rFonts w:ascii="Times New Roman" w:hAnsi="Times New Roman"/>
          <w:b/>
          <w:sz w:val="28"/>
          <w:szCs w:val="26"/>
        </w:rPr>
        <w:t>t</w:t>
      </w:r>
      <w:r w:rsidRPr="00A653CB">
        <w:rPr>
          <w:rFonts w:ascii="Times New Roman" w:hAnsi="Times New Roman"/>
          <w:b/>
          <w:sz w:val="28"/>
          <w:szCs w:val="26"/>
          <w:lang w:val="en-US"/>
        </w:rPr>
        <w:t xml:space="preserve">he </w:t>
      </w:r>
      <w:r>
        <w:rPr>
          <w:rFonts w:ascii="Times New Roman" w:hAnsi="Times New Roman"/>
          <w:b/>
          <w:sz w:val="28"/>
          <w:szCs w:val="26"/>
        </w:rPr>
        <w:t>E</w:t>
      </w:r>
      <w:proofErr w:type="spellStart"/>
      <w:r w:rsidRPr="00A653CB">
        <w:rPr>
          <w:rFonts w:ascii="Times New Roman" w:hAnsi="Times New Roman"/>
          <w:b/>
          <w:sz w:val="28"/>
          <w:szCs w:val="26"/>
          <w:lang w:val="en-US"/>
        </w:rPr>
        <w:t>fficiency</w:t>
      </w:r>
      <w:proofErr w:type="spellEnd"/>
      <w:r w:rsidRPr="00A653CB">
        <w:rPr>
          <w:rFonts w:ascii="Times New Roman" w:hAnsi="Times New Roman"/>
          <w:b/>
          <w:sz w:val="28"/>
          <w:szCs w:val="26"/>
          <w:lang w:val="en-US"/>
        </w:rPr>
        <w:t xml:space="preserve"> of Islamic </w:t>
      </w:r>
      <w:r>
        <w:rPr>
          <w:rFonts w:ascii="Times New Roman" w:hAnsi="Times New Roman"/>
          <w:b/>
          <w:sz w:val="28"/>
          <w:szCs w:val="26"/>
        </w:rPr>
        <w:t>B</w:t>
      </w:r>
      <w:proofErr w:type="spellStart"/>
      <w:r w:rsidRPr="00A653CB">
        <w:rPr>
          <w:rFonts w:ascii="Times New Roman" w:hAnsi="Times New Roman"/>
          <w:b/>
          <w:sz w:val="28"/>
          <w:szCs w:val="26"/>
          <w:lang w:val="en-US"/>
        </w:rPr>
        <w:t>anks</w:t>
      </w:r>
      <w:proofErr w:type="spellEnd"/>
      <w:r w:rsidRPr="00A653CB">
        <w:rPr>
          <w:rFonts w:ascii="Times New Roman" w:hAnsi="Times New Roman"/>
          <w:b/>
          <w:sz w:val="28"/>
          <w:szCs w:val="26"/>
          <w:lang w:val="en-US"/>
        </w:rPr>
        <w:t xml:space="preserve"> in Indonesia </w:t>
      </w:r>
      <w:r>
        <w:rPr>
          <w:rFonts w:ascii="Times New Roman" w:hAnsi="Times New Roman"/>
          <w:b/>
          <w:sz w:val="28"/>
          <w:szCs w:val="26"/>
        </w:rPr>
        <w:t>I</w:t>
      </w:r>
      <w:proofErr w:type="spellStart"/>
      <w:r w:rsidRPr="00A653CB">
        <w:rPr>
          <w:rFonts w:ascii="Times New Roman" w:hAnsi="Times New Roman"/>
          <w:b/>
          <w:sz w:val="28"/>
          <w:szCs w:val="26"/>
          <w:lang w:val="en-US"/>
        </w:rPr>
        <w:t>mprove</w:t>
      </w:r>
      <w:proofErr w:type="spellEnd"/>
      <w:r w:rsidRPr="00A653CB">
        <w:rPr>
          <w:rFonts w:ascii="Times New Roman" w:hAnsi="Times New Roman"/>
          <w:b/>
          <w:sz w:val="28"/>
          <w:szCs w:val="26"/>
          <w:lang w:val="en-US"/>
        </w:rPr>
        <w:t xml:space="preserve"> </w:t>
      </w:r>
      <w:r>
        <w:rPr>
          <w:rFonts w:ascii="Times New Roman" w:hAnsi="Times New Roman"/>
          <w:b/>
          <w:sz w:val="28"/>
          <w:szCs w:val="26"/>
        </w:rPr>
        <w:t>T</w:t>
      </w:r>
      <w:r w:rsidRPr="00A653CB">
        <w:rPr>
          <w:rFonts w:ascii="Times New Roman" w:hAnsi="Times New Roman"/>
          <w:b/>
          <w:sz w:val="28"/>
          <w:szCs w:val="26"/>
          <w:lang w:val="en-US"/>
        </w:rPr>
        <w:t xml:space="preserve">heir </w:t>
      </w:r>
      <w:r>
        <w:rPr>
          <w:rFonts w:ascii="Times New Roman" w:hAnsi="Times New Roman"/>
          <w:b/>
          <w:sz w:val="28"/>
          <w:szCs w:val="26"/>
        </w:rPr>
        <w:t>C</w:t>
      </w:r>
      <w:proofErr w:type="spellStart"/>
      <w:r w:rsidRPr="00A653CB">
        <w:rPr>
          <w:rFonts w:ascii="Times New Roman" w:hAnsi="Times New Roman"/>
          <w:b/>
          <w:sz w:val="28"/>
          <w:szCs w:val="26"/>
          <w:lang w:val="en-US"/>
        </w:rPr>
        <w:t>ompetitiveness</w:t>
      </w:r>
      <w:proofErr w:type="spellEnd"/>
      <w:r w:rsidRPr="00A653CB">
        <w:rPr>
          <w:rFonts w:ascii="Times New Roman" w:hAnsi="Times New Roman"/>
          <w:b/>
          <w:sz w:val="28"/>
          <w:szCs w:val="26"/>
          <w:lang w:val="en-US"/>
        </w:rPr>
        <w:t>?</w:t>
      </w:r>
    </w:p>
    <w:p w14:paraId="0AFE86DD" w14:textId="77777777" w:rsidR="008125EE" w:rsidRDefault="008125EE" w:rsidP="008125EE">
      <w:pPr>
        <w:spacing w:after="0" w:line="240" w:lineRule="auto"/>
        <w:jc w:val="center"/>
        <w:rPr>
          <w:rFonts w:ascii="Times New Roman" w:hAnsi="Times New Roman"/>
          <w:b/>
          <w:sz w:val="28"/>
          <w:szCs w:val="26"/>
          <w:lang w:val="en-US"/>
        </w:rPr>
      </w:pPr>
    </w:p>
    <w:p w14:paraId="550F0FCB" w14:textId="436EFFEA" w:rsidR="00C75839" w:rsidRPr="00C77318" w:rsidRDefault="00B56171" w:rsidP="003629F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Author</w:t>
      </w:r>
    </w:p>
    <w:p w14:paraId="3DDDB48B" w14:textId="00E74F1E" w:rsidR="00D9326C" w:rsidRDefault="00564618" w:rsidP="00C75839">
      <w:pPr>
        <w:spacing w:after="0" w:line="240" w:lineRule="auto"/>
        <w:jc w:val="center"/>
        <w:rPr>
          <w:rStyle w:val="Hyperlink"/>
          <w:rFonts w:ascii="Times New Roman" w:hAnsi="Times New Roman"/>
          <w:bCs/>
          <w:color w:val="auto"/>
          <w:sz w:val="24"/>
          <w:szCs w:val="24"/>
          <w:u w:val="none"/>
          <w:lang w:val="en-US"/>
        </w:rPr>
      </w:pPr>
      <w:r w:rsidRPr="00564618">
        <w:rPr>
          <w:rStyle w:val="Hyperlink"/>
          <w:rFonts w:ascii="Times New Roman" w:hAnsi="Times New Roman"/>
          <w:bCs/>
          <w:color w:val="auto"/>
          <w:sz w:val="24"/>
          <w:szCs w:val="24"/>
          <w:u w:val="none"/>
          <w:lang w:val="en-US"/>
        </w:rPr>
        <w:t>Muhammad Iqbal</w:t>
      </w:r>
    </w:p>
    <w:p w14:paraId="44D2EF6A" w14:textId="51063187" w:rsidR="00564618" w:rsidRDefault="00564618" w:rsidP="00C75839">
      <w:pPr>
        <w:spacing w:after="0" w:line="240" w:lineRule="auto"/>
        <w:jc w:val="center"/>
        <w:rPr>
          <w:rStyle w:val="Hyperlink"/>
          <w:rFonts w:ascii="Times New Roman" w:hAnsi="Times New Roman"/>
          <w:bCs/>
          <w:color w:val="auto"/>
          <w:sz w:val="24"/>
          <w:szCs w:val="24"/>
          <w:u w:val="none"/>
        </w:rPr>
      </w:pPr>
      <w:proofErr w:type="spellStart"/>
      <w:r>
        <w:rPr>
          <w:rStyle w:val="Hyperlink"/>
          <w:rFonts w:ascii="Times New Roman" w:hAnsi="Times New Roman"/>
          <w:bCs/>
          <w:color w:val="auto"/>
          <w:sz w:val="24"/>
          <w:szCs w:val="24"/>
          <w:u w:val="none"/>
          <w:lang w:val="en-US"/>
        </w:rPr>
        <w:t>Perbanas</w:t>
      </w:r>
      <w:proofErr w:type="spellEnd"/>
      <w:r>
        <w:rPr>
          <w:rStyle w:val="Hyperlink"/>
          <w:rFonts w:ascii="Times New Roman" w:hAnsi="Times New Roman"/>
          <w:bCs/>
          <w:color w:val="auto"/>
          <w:sz w:val="24"/>
          <w:szCs w:val="24"/>
          <w:u w:val="none"/>
          <w:lang w:val="en-US"/>
        </w:rPr>
        <w:t xml:space="preserve"> Institute</w:t>
      </w:r>
    </w:p>
    <w:p w14:paraId="7D640226" w14:textId="75AFB59B" w:rsidR="00C75839" w:rsidRDefault="00564618" w:rsidP="00C75839">
      <w:pPr>
        <w:spacing w:after="0" w:line="240" w:lineRule="auto"/>
        <w:jc w:val="center"/>
        <w:rPr>
          <w:rStyle w:val="Hyperlink"/>
          <w:rFonts w:ascii="Times New Roman" w:hAnsi="Times New Roman"/>
          <w:bCs/>
          <w:color w:val="auto"/>
          <w:sz w:val="24"/>
          <w:szCs w:val="24"/>
          <w:u w:val="none"/>
          <w:lang w:val="en-US"/>
        </w:rPr>
      </w:pPr>
      <w:r>
        <w:rPr>
          <w:rStyle w:val="Hyperlink"/>
          <w:rFonts w:ascii="Times New Roman" w:hAnsi="Times New Roman"/>
          <w:bCs/>
          <w:color w:val="auto"/>
          <w:sz w:val="24"/>
          <w:szCs w:val="24"/>
          <w:u w:val="none"/>
          <w:lang w:val="en-US"/>
        </w:rPr>
        <w:t>E</w:t>
      </w:r>
      <w:r w:rsidR="00C75839" w:rsidRPr="00C77318">
        <w:rPr>
          <w:rStyle w:val="Hyperlink"/>
          <w:rFonts w:ascii="Times New Roman" w:hAnsi="Times New Roman"/>
          <w:bCs/>
          <w:color w:val="auto"/>
          <w:sz w:val="24"/>
          <w:szCs w:val="24"/>
          <w:u w:val="none"/>
        </w:rPr>
        <w:t xml:space="preserve">mail: </w:t>
      </w:r>
      <w:r w:rsidR="00AD2AA0">
        <w:fldChar w:fldCharType="begin"/>
      </w:r>
      <w:r w:rsidR="00AD2AA0">
        <w:instrText xml:space="preserve"> HYPERLINK "mailto:iqbal@perbanas.id" </w:instrText>
      </w:r>
      <w:r w:rsidR="00AD2AA0">
        <w:fldChar w:fldCharType="separate"/>
      </w:r>
      <w:r w:rsidRPr="003F61A2">
        <w:rPr>
          <w:rStyle w:val="Hyperlink"/>
          <w:rFonts w:ascii="Times New Roman" w:hAnsi="Times New Roman"/>
          <w:bCs/>
          <w:sz w:val="24"/>
          <w:szCs w:val="24"/>
          <w:lang w:val="en-US"/>
        </w:rPr>
        <w:t>iqbal@perbanas.id</w:t>
      </w:r>
      <w:r w:rsidR="00AD2AA0">
        <w:rPr>
          <w:rStyle w:val="Hyperlink"/>
          <w:rFonts w:ascii="Times New Roman" w:hAnsi="Times New Roman"/>
          <w:bCs/>
          <w:sz w:val="24"/>
          <w:szCs w:val="24"/>
          <w:lang w:val="en-US"/>
        </w:rPr>
        <w:fldChar w:fldCharType="end"/>
      </w:r>
    </w:p>
    <w:p w14:paraId="0859FE2F" w14:textId="70D6E6D4" w:rsidR="00564618" w:rsidRDefault="00564618" w:rsidP="00C75839">
      <w:pPr>
        <w:spacing w:after="0" w:line="240" w:lineRule="auto"/>
        <w:jc w:val="center"/>
        <w:rPr>
          <w:rStyle w:val="Hyperlink"/>
          <w:rFonts w:ascii="Times New Roman" w:hAnsi="Times New Roman"/>
          <w:bCs/>
          <w:color w:val="auto"/>
          <w:sz w:val="24"/>
          <w:szCs w:val="24"/>
          <w:u w:val="none"/>
          <w:lang w:val="en-US"/>
        </w:rPr>
      </w:pPr>
    </w:p>
    <w:p w14:paraId="7F624607" w14:textId="4FDA4F08" w:rsidR="00564618" w:rsidRDefault="00564618" w:rsidP="00C75839">
      <w:pPr>
        <w:spacing w:after="0" w:line="240" w:lineRule="auto"/>
        <w:jc w:val="center"/>
        <w:rPr>
          <w:rStyle w:val="Hyperlink"/>
          <w:rFonts w:ascii="Times New Roman" w:hAnsi="Times New Roman"/>
          <w:bCs/>
          <w:color w:val="auto"/>
          <w:sz w:val="24"/>
          <w:szCs w:val="24"/>
          <w:u w:val="none"/>
          <w:lang w:val="en-US"/>
        </w:rPr>
      </w:pPr>
      <w:proofErr w:type="spellStart"/>
      <w:r w:rsidRPr="00564618">
        <w:rPr>
          <w:rStyle w:val="Hyperlink"/>
          <w:rFonts w:ascii="Times New Roman" w:hAnsi="Times New Roman"/>
          <w:bCs/>
          <w:color w:val="auto"/>
          <w:sz w:val="24"/>
          <w:szCs w:val="24"/>
          <w:u w:val="none"/>
          <w:lang w:val="en-US"/>
        </w:rPr>
        <w:t>Dwi</w:t>
      </w:r>
      <w:proofErr w:type="spellEnd"/>
      <w:r w:rsidRPr="00564618">
        <w:rPr>
          <w:rStyle w:val="Hyperlink"/>
          <w:rFonts w:ascii="Times New Roman" w:hAnsi="Times New Roman"/>
          <w:bCs/>
          <w:color w:val="auto"/>
          <w:sz w:val="24"/>
          <w:szCs w:val="24"/>
          <w:u w:val="none"/>
          <w:lang w:val="en-US"/>
        </w:rPr>
        <w:t xml:space="preserve"> </w:t>
      </w:r>
      <w:proofErr w:type="spellStart"/>
      <w:r w:rsidRPr="00564618">
        <w:rPr>
          <w:rStyle w:val="Hyperlink"/>
          <w:rFonts w:ascii="Times New Roman" w:hAnsi="Times New Roman"/>
          <w:bCs/>
          <w:color w:val="auto"/>
          <w:sz w:val="24"/>
          <w:szCs w:val="24"/>
          <w:u w:val="none"/>
          <w:lang w:val="en-US"/>
        </w:rPr>
        <w:t>Yanti</w:t>
      </w:r>
      <w:proofErr w:type="spellEnd"/>
      <w:r w:rsidRPr="00564618">
        <w:rPr>
          <w:rStyle w:val="Hyperlink"/>
          <w:rFonts w:ascii="Times New Roman" w:hAnsi="Times New Roman"/>
          <w:bCs/>
          <w:color w:val="auto"/>
          <w:sz w:val="24"/>
          <w:szCs w:val="24"/>
          <w:u w:val="none"/>
          <w:lang w:val="en-US"/>
        </w:rPr>
        <w:t xml:space="preserve"> </w:t>
      </w:r>
      <w:proofErr w:type="spellStart"/>
      <w:r w:rsidRPr="00564618">
        <w:rPr>
          <w:rStyle w:val="Hyperlink"/>
          <w:rFonts w:ascii="Times New Roman" w:hAnsi="Times New Roman"/>
          <w:bCs/>
          <w:color w:val="auto"/>
          <w:sz w:val="24"/>
          <w:szCs w:val="24"/>
          <w:u w:val="none"/>
          <w:lang w:val="en-US"/>
        </w:rPr>
        <w:t>Yunianita</w:t>
      </w:r>
      <w:proofErr w:type="spellEnd"/>
    </w:p>
    <w:p w14:paraId="0516C1D9" w14:textId="4FB0A847" w:rsidR="00564618" w:rsidRDefault="00564618" w:rsidP="00C75839">
      <w:pPr>
        <w:spacing w:after="0" w:line="240" w:lineRule="auto"/>
        <w:jc w:val="center"/>
        <w:rPr>
          <w:rStyle w:val="Hyperlink"/>
          <w:rFonts w:ascii="Times New Roman" w:hAnsi="Times New Roman"/>
          <w:bCs/>
          <w:color w:val="auto"/>
          <w:sz w:val="24"/>
          <w:szCs w:val="24"/>
          <w:u w:val="none"/>
          <w:lang w:val="en-US"/>
        </w:rPr>
      </w:pPr>
      <w:proofErr w:type="spellStart"/>
      <w:r>
        <w:rPr>
          <w:rStyle w:val="Hyperlink"/>
          <w:rFonts w:ascii="Times New Roman" w:hAnsi="Times New Roman"/>
          <w:bCs/>
          <w:color w:val="auto"/>
          <w:sz w:val="24"/>
          <w:szCs w:val="24"/>
          <w:u w:val="none"/>
          <w:lang w:val="en-US"/>
        </w:rPr>
        <w:t>Perbanas</w:t>
      </w:r>
      <w:proofErr w:type="spellEnd"/>
      <w:r>
        <w:rPr>
          <w:rStyle w:val="Hyperlink"/>
          <w:rFonts w:ascii="Times New Roman" w:hAnsi="Times New Roman"/>
          <w:bCs/>
          <w:color w:val="auto"/>
          <w:sz w:val="24"/>
          <w:szCs w:val="24"/>
          <w:u w:val="none"/>
          <w:lang w:val="en-US"/>
        </w:rPr>
        <w:t xml:space="preserve"> Institute</w:t>
      </w:r>
    </w:p>
    <w:p w14:paraId="47348269" w14:textId="4F77E70D" w:rsidR="00564618" w:rsidRDefault="00564618" w:rsidP="00C75839">
      <w:pPr>
        <w:spacing w:after="0" w:line="240" w:lineRule="auto"/>
        <w:jc w:val="center"/>
        <w:rPr>
          <w:rStyle w:val="Hyperlink"/>
          <w:rFonts w:ascii="Times New Roman" w:hAnsi="Times New Roman"/>
          <w:bCs/>
          <w:color w:val="auto"/>
          <w:sz w:val="24"/>
          <w:szCs w:val="24"/>
          <w:u w:val="none"/>
          <w:lang w:val="en-US"/>
        </w:rPr>
      </w:pPr>
      <w:r>
        <w:rPr>
          <w:rStyle w:val="Hyperlink"/>
          <w:rFonts w:ascii="Times New Roman" w:hAnsi="Times New Roman"/>
          <w:bCs/>
          <w:color w:val="auto"/>
          <w:sz w:val="24"/>
          <w:szCs w:val="24"/>
          <w:u w:val="none"/>
          <w:lang w:val="en-US"/>
        </w:rPr>
        <w:t xml:space="preserve">Email: </w:t>
      </w:r>
      <w:hyperlink r:id="rId10" w:history="1">
        <w:r w:rsidRPr="003F61A2">
          <w:rPr>
            <w:rStyle w:val="Hyperlink"/>
            <w:rFonts w:ascii="Times New Roman" w:hAnsi="Times New Roman"/>
            <w:bCs/>
            <w:sz w:val="24"/>
            <w:szCs w:val="24"/>
            <w:lang w:val="en-US"/>
          </w:rPr>
          <w:t>d.yuniianita@gmail.com</w:t>
        </w:r>
      </w:hyperlink>
    </w:p>
    <w:p w14:paraId="71249168" w14:textId="77777777" w:rsidR="00564618" w:rsidRPr="00C77318" w:rsidRDefault="00564618" w:rsidP="00C75839">
      <w:pPr>
        <w:spacing w:after="0" w:line="240" w:lineRule="auto"/>
        <w:jc w:val="center"/>
        <w:rPr>
          <w:rFonts w:ascii="Times New Roman" w:hAnsi="Times New Roman"/>
          <w:b/>
          <w:sz w:val="24"/>
          <w:szCs w:val="24"/>
        </w:rPr>
      </w:pPr>
    </w:p>
    <w:p w14:paraId="00B35ADA" w14:textId="77777777" w:rsidR="004C1B6E" w:rsidRPr="00C77318" w:rsidRDefault="004C1B6E" w:rsidP="004C1B6E">
      <w:pPr>
        <w:spacing w:after="0" w:line="240" w:lineRule="auto"/>
        <w:jc w:val="center"/>
        <w:rPr>
          <w:rFonts w:ascii="Times New Roman" w:hAnsi="Times New Roman"/>
          <w:b/>
          <w:sz w:val="26"/>
          <w:szCs w:val="26"/>
        </w:rPr>
      </w:pPr>
    </w:p>
    <w:p w14:paraId="7BB11829" w14:textId="331EDA02" w:rsidR="004C1B6E" w:rsidRPr="00101E8F" w:rsidRDefault="0057040A" w:rsidP="00C75839">
      <w:pPr>
        <w:spacing w:after="0" w:line="240" w:lineRule="auto"/>
        <w:jc w:val="center"/>
        <w:rPr>
          <w:rFonts w:ascii="Times New Roman" w:hAnsi="Times New Roman"/>
          <w:b/>
          <w:bCs/>
          <w:i/>
          <w:sz w:val="24"/>
          <w:szCs w:val="24"/>
          <w:lang w:val="en-US"/>
        </w:rPr>
      </w:pPr>
      <w:r w:rsidRPr="008B3B66">
        <w:rPr>
          <w:rFonts w:ascii="Times New Roman" w:hAnsi="Times New Roman"/>
          <w:b/>
          <w:bCs/>
          <w:i/>
          <w:sz w:val="24"/>
          <w:szCs w:val="24"/>
        </w:rPr>
        <w:t>Abstract</w:t>
      </w:r>
    </w:p>
    <w:p w14:paraId="53F8DB39" w14:textId="77777777" w:rsidR="00C75839" w:rsidRPr="00C77318" w:rsidRDefault="00C75839" w:rsidP="00C75839">
      <w:pPr>
        <w:spacing w:after="0" w:line="240" w:lineRule="auto"/>
        <w:jc w:val="center"/>
        <w:rPr>
          <w:rFonts w:ascii="Times New Roman" w:hAnsi="Times New Roman"/>
          <w:b/>
          <w:bCs/>
          <w:sz w:val="24"/>
          <w:szCs w:val="24"/>
        </w:rPr>
      </w:pPr>
    </w:p>
    <w:p w14:paraId="2EF6EF52" w14:textId="21C7E7BE" w:rsidR="00B56171" w:rsidRDefault="00564618" w:rsidP="00475243">
      <w:pPr>
        <w:spacing w:after="0" w:line="240" w:lineRule="auto"/>
        <w:jc w:val="both"/>
        <w:rPr>
          <w:rFonts w:ascii="Times New Roman" w:hAnsi="Times New Roman"/>
          <w:bCs/>
          <w:i/>
          <w:iCs/>
          <w:sz w:val="24"/>
          <w:szCs w:val="24"/>
          <w:lang w:val="en-US"/>
        </w:rPr>
      </w:pPr>
      <w:r w:rsidRPr="00564618">
        <w:rPr>
          <w:rFonts w:ascii="Times New Roman" w:hAnsi="Times New Roman"/>
          <w:bCs/>
          <w:i/>
          <w:iCs/>
          <w:sz w:val="24"/>
          <w:szCs w:val="24"/>
          <w:lang w:val="en-US"/>
        </w:rPr>
        <w:t xml:space="preserve">The development of Islamic banks today has contributed to the emergence of increasingly competitive competition between Islamic banks. </w:t>
      </w:r>
      <w:r w:rsidR="001A4372" w:rsidRPr="001A4372">
        <w:rPr>
          <w:rFonts w:ascii="Times New Roman" w:hAnsi="Times New Roman"/>
          <w:bCs/>
          <w:i/>
          <w:iCs/>
          <w:sz w:val="24"/>
          <w:szCs w:val="24"/>
          <w:lang w:val="en-US"/>
        </w:rPr>
        <w:t>Efficiency performance is believed to be a major factor in driving competitiveness among Islamic banks</w:t>
      </w:r>
      <w:r w:rsidRPr="00564618">
        <w:rPr>
          <w:rFonts w:ascii="Times New Roman" w:hAnsi="Times New Roman"/>
          <w:bCs/>
          <w:i/>
          <w:iCs/>
          <w:sz w:val="24"/>
          <w:szCs w:val="24"/>
          <w:lang w:val="en-US"/>
        </w:rPr>
        <w:t xml:space="preserve">. This study aims to analyze the efficiency performance of Islamic banks in Indonesia and their effect on competitiveness. The sample used was 11 Islamic banks in Indonesia. The data used in this study were obtained from annual financial reports published from the OJK website and each bank during the period of 2012 - 2017. The approach used to measure efficiency performance uses the Data Envelopment Analysis (DEA) method, while the data analysis method uses </w:t>
      </w:r>
      <w:r w:rsidR="001A4372">
        <w:rPr>
          <w:rFonts w:ascii="Times New Roman" w:hAnsi="Times New Roman"/>
          <w:bCs/>
          <w:i/>
          <w:iCs/>
          <w:sz w:val="24"/>
          <w:szCs w:val="24"/>
        </w:rPr>
        <w:t>One</w:t>
      </w:r>
      <w:r w:rsidR="00321E47">
        <w:rPr>
          <w:rFonts w:ascii="Times New Roman" w:hAnsi="Times New Roman"/>
          <w:bCs/>
          <w:i/>
          <w:iCs/>
          <w:sz w:val="24"/>
          <w:szCs w:val="24"/>
        </w:rPr>
        <w:t xml:space="preserve"> </w:t>
      </w:r>
      <w:r w:rsidR="001A4372">
        <w:rPr>
          <w:rFonts w:ascii="Times New Roman" w:hAnsi="Times New Roman"/>
          <w:bCs/>
          <w:i/>
          <w:iCs/>
          <w:sz w:val="24"/>
          <w:szCs w:val="24"/>
        </w:rPr>
        <w:t>W</w:t>
      </w:r>
      <w:r w:rsidRPr="00564618">
        <w:rPr>
          <w:rFonts w:ascii="Times New Roman" w:hAnsi="Times New Roman"/>
          <w:bCs/>
          <w:i/>
          <w:iCs/>
          <w:sz w:val="24"/>
          <w:szCs w:val="24"/>
          <w:lang w:val="en-US"/>
        </w:rPr>
        <w:t>ay ANOVA and panel data regression. The results of measuring the efficiency performance of Islamic banks in Indonesia are still quite efficient, although during the study period several banks experienced a decrease in efficiency which resulted in differences in efficiency of performance among Islamic banks. Changes in efficiency performance do not have an impact on the competitiveness of Islamic banks themselves.</w:t>
      </w:r>
    </w:p>
    <w:p w14:paraId="36570A9C" w14:textId="77777777" w:rsidR="00564618" w:rsidRPr="00564618" w:rsidRDefault="00564618" w:rsidP="00475243">
      <w:pPr>
        <w:spacing w:after="0" w:line="240" w:lineRule="auto"/>
        <w:jc w:val="both"/>
        <w:rPr>
          <w:rFonts w:ascii="Times New Roman" w:hAnsi="Times New Roman"/>
          <w:bCs/>
          <w:i/>
          <w:iCs/>
          <w:sz w:val="24"/>
          <w:szCs w:val="24"/>
          <w:lang w:val="en-US"/>
        </w:rPr>
      </w:pPr>
    </w:p>
    <w:p w14:paraId="5247F32E" w14:textId="561857ED" w:rsidR="004C1B6E" w:rsidRPr="009B4B85" w:rsidRDefault="004C1B6E" w:rsidP="00475243">
      <w:pPr>
        <w:spacing w:after="0" w:line="240" w:lineRule="auto"/>
        <w:jc w:val="both"/>
        <w:rPr>
          <w:rFonts w:ascii="Times New Roman" w:hAnsi="Times New Roman"/>
          <w:i/>
          <w:iCs/>
          <w:sz w:val="24"/>
          <w:szCs w:val="24"/>
        </w:rPr>
      </w:pPr>
      <w:r w:rsidRPr="008B3B66">
        <w:rPr>
          <w:rFonts w:ascii="Times New Roman" w:hAnsi="Times New Roman"/>
          <w:b/>
          <w:i/>
          <w:iCs/>
          <w:sz w:val="24"/>
          <w:szCs w:val="24"/>
        </w:rPr>
        <w:t>Keywords</w:t>
      </w:r>
      <w:r w:rsidRPr="009B4B85">
        <w:rPr>
          <w:rFonts w:ascii="Times New Roman" w:hAnsi="Times New Roman"/>
          <w:i/>
          <w:iCs/>
          <w:sz w:val="24"/>
          <w:szCs w:val="24"/>
        </w:rPr>
        <w:t xml:space="preserve">: </w:t>
      </w:r>
      <w:r w:rsidR="00564618" w:rsidRPr="00564618">
        <w:rPr>
          <w:rFonts w:ascii="Times New Roman" w:hAnsi="Times New Roman"/>
          <w:i/>
          <w:iCs/>
          <w:sz w:val="24"/>
          <w:szCs w:val="24"/>
        </w:rPr>
        <w:t>efficiency, data envelopment analysis, competitiveness</w:t>
      </w:r>
    </w:p>
    <w:p w14:paraId="2D49161C" w14:textId="77777777" w:rsidR="004C1B6E" w:rsidRPr="00C77318" w:rsidRDefault="004C1B6E" w:rsidP="004C1B6E">
      <w:pPr>
        <w:spacing w:after="0" w:line="240" w:lineRule="auto"/>
        <w:rPr>
          <w:rFonts w:ascii="Times New Roman" w:hAnsi="Times New Roman"/>
          <w:b/>
          <w:bCs/>
          <w:sz w:val="26"/>
          <w:szCs w:val="26"/>
        </w:rPr>
      </w:pPr>
    </w:p>
    <w:p w14:paraId="67E20750" w14:textId="77777777" w:rsidR="001E0425" w:rsidRDefault="001E0425" w:rsidP="001E0425">
      <w:pPr>
        <w:spacing w:after="0" w:line="240" w:lineRule="auto"/>
        <w:jc w:val="both"/>
        <w:rPr>
          <w:rFonts w:ascii="Times New Roman" w:hAnsi="Times New Roman"/>
          <w:bCs/>
          <w:sz w:val="26"/>
          <w:szCs w:val="26"/>
          <w:lang w:val="en-US"/>
        </w:rPr>
      </w:pPr>
    </w:p>
    <w:p w14:paraId="653F6B6A" w14:textId="30A2F0C0" w:rsidR="001E0425" w:rsidRPr="001E0425" w:rsidRDefault="001E0425" w:rsidP="001E0425">
      <w:pPr>
        <w:spacing w:after="0" w:line="240" w:lineRule="auto"/>
        <w:jc w:val="center"/>
        <w:rPr>
          <w:rFonts w:ascii="Times New Roman" w:hAnsi="Times New Roman"/>
          <w:b/>
          <w:bCs/>
          <w:sz w:val="24"/>
          <w:szCs w:val="24"/>
        </w:rPr>
      </w:pPr>
      <w:r w:rsidRPr="001E0425">
        <w:rPr>
          <w:rFonts w:ascii="Times New Roman" w:hAnsi="Times New Roman"/>
          <w:b/>
          <w:bCs/>
          <w:sz w:val="24"/>
          <w:szCs w:val="24"/>
        </w:rPr>
        <w:t>Abstrak</w:t>
      </w:r>
    </w:p>
    <w:p w14:paraId="4D08BC2A" w14:textId="77777777" w:rsidR="001E0425" w:rsidRPr="001E0425" w:rsidRDefault="001E0425" w:rsidP="001E0425">
      <w:pPr>
        <w:spacing w:after="0" w:line="240" w:lineRule="auto"/>
        <w:jc w:val="both"/>
        <w:rPr>
          <w:rFonts w:ascii="Times New Roman" w:hAnsi="Times New Roman"/>
          <w:bCs/>
          <w:sz w:val="24"/>
          <w:szCs w:val="24"/>
        </w:rPr>
      </w:pPr>
    </w:p>
    <w:p w14:paraId="63277E5B" w14:textId="1888424C" w:rsidR="00B56171" w:rsidRPr="00564618" w:rsidRDefault="00564618" w:rsidP="001E0425">
      <w:pPr>
        <w:spacing w:after="0" w:line="240" w:lineRule="auto"/>
        <w:jc w:val="both"/>
        <w:rPr>
          <w:rFonts w:ascii="Times New Roman" w:hAnsi="Times New Roman"/>
          <w:sz w:val="24"/>
          <w:szCs w:val="24"/>
          <w:lang w:val="en-US"/>
        </w:rPr>
      </w:pPr>
      <w:proofErr w:type="spellStart"/>
      <w:r w:rsidRPr="00564618">
        <w:rPr>
          <w:rFonts w:ascii="Times New Roman" w:hAnsi="Times New Roman"/>
          <w:sz w:val="24"/>
          <w:szCs w:val="24"/>
          <w:lang w:val="en-US"/>
        </w:rPr>
        <w:t>Perkembangan</w:t>
      </w:r>
      <w:proofErr w:type="spellEnd"/>
      <w:r w:rsidRPr="00564618">
        <w:rPr>
          <w:rFonts w:ascii="Times New Roman" w:hAnsi="Times New Roman"/>
          <w:sz w:val="24"/>
          <w:szCs w:val="24"/>
          <w:lang w:val="en-US"/>
        </w:rPr>
        <w:t xml:space="preserve"> bank </w:t>
      </w:r>
      <w:proofErr w:type="spellStart"/>
      <w:r w:rsidRPr="00564618">
        <w:rPr>
          <w:rFonts w:ascii="Times New Roman" w:hAnsi="Times New Roman"/>
          <w:sz w:val="24"/>
          <w:szCs w:val="24"/>
          <w:lang w:val="en-US"/>
        </w:rPr>
        <w:t>syariah</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dewasa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ini</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turut</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mendorong</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munculnya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persaingan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antar</w:t>
      </w:r>
      <w:proofErr w:type="spellEnd"/>
      <w:r w:rsidRPr="00564618">
        <w:rPr>
          <w:rFonts w:ascii="Times New Roman" w:hAnsi="Times New Roman"/>
          <w:sz w:val="24"/>
          <w:szCs w:val="24"/>
          <w:lang w:val="en-US"/>
        </w:rPr>
        <w:t xml:space="preserve"> bank </w:t>
      </w:r>
      <w:proofErr w:type="spellStart"/>
      <w:r w:rsidRPr="00564618">
        <w:rPr>
          <w:rFonts w:ascii="Times New Roman" w:hAnsi="Times New Roman"/>
          <w:sz w:val="24"/>
          <w:szCs w:val="24"/>
          <w:lang w:val="en-US"/>
        </w:rPr>
        <w:t>syariah</w:t>
      </w:r>
      <w:proofErr w:type="spellEnd"/>
      <w:r w:rsidRPr="00564618">
        <w:rPr>
          <w:rFonts w:ascii="Times New Roman" w:hAnsi="Times New Roman"/>
          <w:sz w:val="24"/>
          <w:szCs w:val="24"/>
          <w:lang w:val="en-US"/>
        </w:rPr>
        <w:t xml:space="preserve"> yang </w:t>
      </w:r>
      <w:proofErr w:type="spellStart"/>
      <w:r w:rsidRPr="00564618">
        <w:rPr>
          <w:rFonts w:ascii="Times New Roman" w:hAnsi="Times New Roman"/>
          <w:sz w:val="24"/>
          <w:szCs w:val="24"/>
          <w:lang w:val="en-US"/>
        </w:rPr>
        <w:t>semakin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kompetitif</w:t>
      </w:r>
      <w:proofErr w:type="spellEnd"/>
      <w:r w:rsidRPr="00564618">
        <w:rPr>
          <w:rFonts w:ascii="Times New Roman" w:hAnsi="Times New Roman"/>
          <w:sz w:val="24"/>
          <w:szCs w:val="24"/>
          <w:lang w:val="en-US"/>
        </w:rPr>
        <w:t xml:space="preserve">. Kinerja </w:t>
      </w:r>
      <w:proofErr w:type="spellStart"/>
      <w:r w:rsidRPr="00564618">
        <w:rPr>
          <w:rFonts w:ascii="Times New Roman" w:hAnsi="Times New Roman"/>
          <w:sz w:val="24"/>
          <w:szCs w:val="24"/>
          <w:lang w:val="en-US"/>
        </w:rPr>
        <w:t>efisiensi</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dipercaya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menjadi</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faktor</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utama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dalam</w:t>
      </w:r>
      <w:proofErr w:type="spellEnd"/>
      <w:r w:rsidRPr="00564618">
        <w:rPr>
          <w:rFonts w:ascii="Times New Roman" w:hAnsi="Times New Roman"/>
          <w:sz w:val="24"/>
          <w:szCs w:val="24"/>
          <w:lang w:val="en-US"/>
        </w:rPr>
        <w:t xml:space="preserve"> </w:t>
      </w:r>
      <w:r w:rsidR="001A4372">
        <w:rPr>
          <w:rFonts w:ascii="Times New Roman" w:hAnsi="Times New Roman"/>
          <w:sz w:val="24"/>
          <w:szCs w:val="24"/>
        </w:rPr>
        <w:t xml:space="preserve">mendorong daya saing </w:t>
      </w:r>
      <w:proofErr w:type="spellStart"/>
      <w:r w:rsidRPr="00564618">
        <w:rPr>
          <w:rFonts w:ascii="Times New Roman" w:hAnsi="Times New Roman"/>
          <w:sz w:val="24"/>
          <w:szCs w:val="24"/>
          <w:lang w:val="en-US"/>
        </w:rPr>
        <w:t>antar</w:t>
      </w:r>
      <w:proofErr w:type="spellEnd"/>
      <w:r w:rsidRPr="00564618">
        <w:rPr>
          <w:rFonts w:ascii="Times New Roman" w:hAnsi="Times New Roman"/>
          <w:sz w:val="24"/>
          <w:szCs w:val="24"/>
          <w:lang w:val="en-US"/>
        </w:rPr>
        <w:t xml:space="preserve"> bank </w:t>
      </w:r>
      <w:proofErr w:type="spellStart"/>
      <w:r w:rsidRPr="00564618">
        <w:rPr>
          <w:rFonts w:ascii="Times New Roman" w:hAnsi="Times New Roman"/>
          <w:sz w:val="24"/>
          <w:szCs w:val="24"/>
          <w:lang w:val="en-US"/>
        </w:rPr>
        <w:t>syariah</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Penelitian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ini</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bertujuan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menganalisis</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kinerja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efisiensi</w:t>
      </w:r>
      <w:proofErr w:type="spellEnd"/>
      <w:r w:rsidRPr="00564618">
        <w:rPr>
          <w:rFonts w:ascii="Times New Roman" w:hAnsi="Times New Roman"/>
          <w:sz w:val="24"/>
          <w:szCs w:val="24"/>
          <w:lang w:val="en-US"/>
        </w:rPr>
        <w:t xml:space="preserve"> bank </w:t>
      </w:r>
      <w:proofErr w:type="spellStart"/>
      <w:r w:rsidRPr="00564618">
        <w:rPr>
          <w:rFonts w:ascii="Times New Roman" w:hAnsi="Times New Roman"/>
          <w:sz w:val="24"/>
          <w:szCs w:val="24"/>
          <w:lang w:val="en-US"/>
        </w:rPr>
        <w:t>syariah</w:t>
      </w:r>
      <w:proofErr w:type="spellEnd"/>
      <w:r w:rsidRPr="00564618">
        <w:rPr>
          <w:rFonts w:ascii="Times New Roman" w:hAnsi="Times New Roman"/>
          <w:sz w:val="24"/>
          <w:szCs w:val="24"/>
          <w:lang w:val="en-US"/>
        </w:rPr>
        <w:t xml:space="preserve"> di Indonesia </w:t>
      </w:r>
      <w:proofErr w:type="spellStart"/>
      <w:r w:rsidRPr="00564618">
        <w:rPr>
          <w:rFonts w:ascii="Times New Roman" w:hAnsi="Times New Roman"/>
          <w:sz w:val="24"/>
          <w:szCs w:val="24"/>
          <w:lang w:val="en-US"/>
        </w:rPr>
        <w:t>serta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pengaruhnya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terhadap</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daya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saing</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Sampel</w:t>
      </w:r>
      <w:proofErr w:type="spellEnd"/>
      <w:r w:rsidRPr="00564618">
        <w:rPr>
          <w:rFonts w:ascii="Times New Roman" w:hAnsi="Times New Roman"/>
          <w:sz w:val="24"/>
          <w:szCs w:val="24"/>
          <w:lang w:val="en-US"/>
        </w:rPr>
        <w:t xml:space="preserve"> </w:t>
      </w:r>
      <w:r w:rsidRPr="00564618">
        <w:rPr>
          <w:rFonts w:ascii="Times New Roman" w:hAnsi="Times New Roman"/>
          <w:sz w:val="24"/>
          <w:szCs w:val="24"/>
          <w:lang w:val="en-US"/>
        </w:rPr>
        <w:lastRenderedPageBreak/>
        <w:t xml:space="preserve">yang </w:t>
      </w:r>
      <w:proofErr w:type="spellStart"/>
      <w:r w:rsidRPr="00564618">
        <w:rPr>
          <w:rFonts w:ascii="Times New Roman" w:hAnsi="Times New Roman"/>
          <w:sz w:val="24"/>
          <w:szCs w:val="24"/>
          <w:lang w:val="en-US"/>
        </w:rPr>
        <w:t>digunakan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sebanyak</w:t>
      </w:r>
      <w:proofErr w:type="spellEnd"/>
      <w:r w:rsidRPr="00564618">
        <w:rPr>
          <w:rFonts w:ascii="Times New Roman" w:hAnsi="Times New Roman"/>
          <w:sz w:val="24"/>
          <w:szCs w:val="24"/>
          <w:lang w:val="en-US"/>
        </w:rPr>
        <w:t xml:space="preserve"> 11 bank </w:t>
      </w:r>
      <w:proofErr w:type="spellStart"/>
      <w:r w:rsidRPr="00564618">
        <w:rPr>
          <w:rFonts w:ascii="Times New Roman" w:hAnsi="Times New Roman"/>
          <w:sz w:val="24"/>
          <w:szCs w:val="24"/>
          <w:lang w:val="en-US"/>
        </w:rPr>
        <w:t>umum</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syariah</w:t>
      </w:r>
      <w:proofErr w:type="spellEnd"/>
      <w:r w:rsidRPr="00564618">
        <w:rPr>
          <w:rFonts w:ascii="Times New Roman" w:hAnsi="Times New Roman"/>
          <w:sz w:val="24"/>
          <w:szCs w:val="24"/>
          <w:lang w:val="en-US"/>
        </w:rPr>
        <w:t xml:space="preserve"> di Indonesia. Data yang </w:t>
      </w:r>
      <w:proofErr w:type="spellStart"/>
      <w:r w:rsidRPr="00564618">
        <w:rPr>
          <w:rFonts w:ascii="Times New Roman" w:hAnsi="Times New Roman"/>
          <w:sz w:val="24"/>
          <w:szCs w:val="24"/>
          <w:lang w:val="en-US"/>
        </w:rPr>
        <w:t>digunakan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dalam</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studi</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ini</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diperoleh</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dari</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laporan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keuangan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tahunan</w:t>
      </w:r>
      <w:proofErr w:type="spellEnd"/>
      <w:r w:rsidRPr="00564618">
        <w:rPr>
          <w:rFonts w:ascii="Times New Roman" w:hAnsi="Times New Roman"/>
          <w:sz w:val="24"/>
          <w:szCs w:val="24"/>
          <w:lang w:val="en-US"/>
        </w:rPr>
        <w:t xml:space="preserve"> yang </w:t>
      </w:r>
      <w:proofErr w:type="spellStart"/>
      <w:r w:rsidRPr="00564618">
        <w:rPr>
          <w:rFonts w:ascii="Times New Roman" w:hAnsi="Times New Roman"/>
          <w:sz w:val="24"/>
          <w:szCs w:val="24"/>
          <w:lang w:val="en-US"/>
        </w:rPr>
        <w:t>telah</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dipublikasi</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dari</w:t>
      </w:r>
      <w:proofErr w:type="spellEnd"/>
      <w:r w:rsidRPr="00564618">
        <w:rPr>
          <w:rFonts w:ascii="Times New Roman" w:hAnsi="Times New Roman"/>
          <w:sz w:val="24"/>
          <w:szCs w:val="24"/>
          <w:lang w:val="en-US"/>
        </w:rPr>
        <w:t xml:space="preserve"> situs OJK dan </w:t>
      </w:r>
      <w:proofErr w:type="spellStart"/>
      <w:r w:rsidRPr="00564618">
        <w:rPr>
          <w:rFonts w:ascii="Times New Roman" w:hAnsi="Times New Roman"/>
          <w:sz w:val="24"/>
          <w:szCs w:val="24"/>
          <w:lang w:val="en-US"/>
        </w:rPr>
        <w:t>masing-masing</w:t>
      </w:r>
      <w:proofErr w:type="spellEnd"/>
      <w:r w:rsidRPr="00564618">
        <w:rPr>
          <w:rFonts w:ascii="Times New Roman" w:hAnsi="Times New Roman"/>
          <w:sz w:val="24"/>
          <w:szCs w:val="24"/>
          <w:lang w:val="en-US"/>
        </w:rPr>
        <w:t xml:space="preserve"> bank </w:t>
      </w:r>
      <w:proofErr w:type="spellStart"/>
      <w:r w:rsidRPr="00564618">
        <w:rPr>
          <w:rFonts w:ascii="Times New Roman" w:hAnsi="Times New Roman"/>
          <w:sz w:val="24"/>
          <w:szCs w:val="24"/>
          <w:lang w:val="en-US"/>
        </w:rPr>
        <w:t>selama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periode</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tahun</w:t>
      </w:r>
      <w:proofErr w:type="spellEnd"/>
      <w:r w:rsidRPr="00564618">
        <w:rPr>
          <w:rFonts w:ascii="Times New Roman" w:hAnsi="Times New Roman"/>
          <w:sz w:val="24"/>
          <w:szCs w:val="24"/>
          <w:lang w:val="en-US"/>
        </w:rPr>
        <w:t xml:space="preserve"> 2012 - 2017. </w:t>
      </w:r>
      <w:proofErr w:type="spellStart"/>
      <w:r w:rsidRPr="00564618">
        <w:rPr>
          <w:rFonts w:ascii="Times New Roman" w:hAnsi="Times New Roman"/>
          <w:sz w:val="24"/>
          <w:szCs w:val="24"/>
          <w:lang w:val="en-US"/>
        </w:rPr>
        <w:t>Pendekatan</w:t>
      </w:r>
      <w:proofErr w:type="spellEnd"/>
      <w:r w:rsidRPr="00564618">
        <w:rPr>
          <w:rFonts w:ascii="Times New Roman" w:hAnsi="Times New Roman"/>
          <w:sz w:val="24"/>
          <w:szCs w:val="24"/>
          <w:lang w:val="en-US"/>
        </w:rPr>
        <w:t xml:space="preserve"> yang </w:t>
      </w:r>
      <w:proofErr w:type="spellStart"/>
      <w:r w:rsidRPr="00564618">
        <w:rPr>
          <w:rFonts w:ascii="Times New Roman" w:hAnsi="Times New Roman"/>
          <w:sz w:val="24"/>
          <w:szCs w:val="24"/>
          <w:lang w:val="en-US"/>
        </w:rPr>
        <w:t>dipakai</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untuk</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mengukur</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kinerja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efisiensi</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menggunakan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metode</w:t>
      </w:r>
      <w:proofErr w:type="spellEnd"/>
      <w:r w:rsidRPr="00564618">
        <w:rPr>
          <w:rFonts w:ascii="Times New Roman" w:hAnsi="Times New Roman"/>
          <w:sz w:val="24"/>
          <w:szCs w:val="24"/>
          <w:lang w:val="en-US"/>
        </w:rPr>
        <w:t xml:space="preserve"> </w:t>
      </w:r>
      <w:r w:rsidRPr="002E00CB">
        <w:rPr>
          <w:rFonts w:ascii="Times New Roman" w:hAnsi="Times New Roman"/>
          <w:i/>
          <w:iCs/>
          <w:sz w:val="24"/>
          <w:szCs w:val="24"/>
          <w:lang w:val="en-US"/>
        </w:rPr>
        <w:t>Data Envelopment Analysis</w:t>
      </w:r>
      <w:r w:rsidRPr="00564618">
        <w:rPr>
          <w:rFonts w:ascii="Times New Roman" w:hAnsi="Times New Roman"/>
          <w:sz w:val="24"/>
          <w:szCs w:val="24"/>
          <w:lang w:val="en-US"/>
        </w:rPr>
        <w:t xml:space="preserve"> (DEA), </w:t>
      </w:r>
      <w:proofErr w:type="spellStart"/>
      <w:r w:rsidRPr="00564618">
        <w:rPr>
          <w:rFonts w:ascii="Times New Roman" w:hAnsi="Times New Roman"/>
          <w:sz w:val="24"/>
          <w:szCs w:val="24"/>
          <w:lang w:val="en-US"/>
        </w:rPr>
        <w:t>sedangkan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metode</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analisis</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datanya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menggunakan</w:t>
      </w:r>
      <w:proofErr w:type="spellEnd"/>
      <w:r w:rsidRPr="00564618">
        <w:rPr>
          <w:rFonts w:ascii="Times New Roman" w:hAnsi="Times New Roman"/>
          <w:sz w:val="24"/>
          <w:szCs w:val="24"/>
          <w:lang w:val="en-US"/>
        </w:rPr>
        <w:t xml:space="preserve"> </w:t>
      </w:r>
      <w:r w:rsidR="001A4372">
        <w:rPr>
          <w:rFonts w:ascii="Times New Roman" w:hAnsi="Times New Roman"/>
          <w:i/>
          <w:iCs/>
          <w:sz w:val="24"/>
          <w:szCs w:val="24"/>
        </w:rPr>
        <w:t>One</w:t>
      </w:r>
      <w:r w:rsidR="00321E47">
        <w:rPr>
          <w:rFonts w:ascii="Times New Roman" w:hAnsi="Times New Roman"/>
          <w:i/>
          <w:iCs/>
          <w:sz w:val="24"/>
          <w:szCs w:val="24"/>
        </w:rPr>
        <w:t xml:space="preserve"> </w:t>
      </w:r>
      <w:r w:rsidR="001A4372">
        <w:rPr>
          <w:rFonts w:ascii="Times New Roman" w:hAnsi="Times New Roman"/>
          <w:i/>
          <w:iCs/>
          <w:sz w:val="24"/>
          <w:szCs w:val="24"/>
        </w:rPr>
        <w:t>W</w:t>
      </w:r>
      <w:r w:rsidRPr="002E00CB">
        <w:rPr>
          <w:rFonts w:ascii="Times New Roman" w:hAnsi="Times New Roman"/>
          <w:i/>
          <w:iCs/>
          <w:sz w:val="24"/>
          <w:szCs w:val="24"/>
          <w:lang w:val="en-US"/>
        </w:rPr>
        <w:t>ay</w:t>
      </w:r>
      <w:r w:rsidRPr="00564618">
        <w:rPr>
          <w:rFonts w:ascii="Times New Roman" w:hAnsi="Times New Roman"/>
          <w:sz w:val="24"/>
          <w:szCs w:val="24"/>
          <w:lang w:val="en-US"/>
        </w:rPr>
        <w:t xml:space="preserve"> ANOVA dan </w:t>
      </w:r>
      <w:proofErr w:type="spellStart"/>
      <w:r w:rsidRPr="00564618">
        <w:rPr>
          <w:rFonts w:ascii="Times New Roman" w:hAnsi="Times New Roman"/>
          <w:sz w:val="24"/>
          <w:szCs w:val="24"/>
          <w:lang w:val="en-US"/>
        </w:rPr>
        <w:t>regresi</w:t>
      </w:r>
      <w:proofErr w:type="spellEnd"/>
      <w:r w:rsidRPr="00564618">
        <w:rPr>
          <w:rFonts w:ascii="Times New Roman" w:hAnsi="Times New Roman"/>
          <w:sz w:val="24"/>
          <w:szCs w:val="24"/>
          <w:lang w:val="en-US"/>
        </w:rPr>
        <w:t xml:space="preserve"> data panel. Hasil </w:t>
      </w:r>
      <w:proofErr w:type="spellStart"/>
      <w:r w:rsidRPr="00564618">
        <w:rPr>
          <w:rFonts w:ascii="Times New Roman" w:hAnsi="Times New Roman"/>
          <w:sz w:val="24"/>
          <w:szCs w:val="24"/>
          <w:lang w:val="en-US"/>
        </w:rPr>
        <w:t>pengukuran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kinerja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efisiensi</w:t>
      </w:r>
      <w:proofErr w:type="spellEnd"/>
      <w:r w:rsidRPr="00564618">
        <w:rPr>
          <w:rFonts w:ascii="Times New Roman" w:hAnsi="Times New Roman"/>
          <w:sz w:val="24"/>
          <w:szCs w:val="24"/>
          <w:lang w:val="en-US"/>
        </w:rPr>
        <w:t xml:space="preserve"> bank </w:t>
      </w:r>
      <w:proofErr w:type="spellStart"/>
      <w:r w:rsidRPr="00564618">
        <w:rPr>
          <w:rFonts w:ascii="Times New Roman" w:hAnsi="Times New Roman"/>
          <w:sz w:val="24"/>
          <w:szCs w:val="24"/>
          <w:lang w:val="en-US"/>
        </w:rPr>
        <w:t>syariah</w:t>
      </w:r>
      <w:proofErr w:type="spellEnd"/>
      <w:r w:rsidRPr="00564618">
        <w:rPr>
          <w:rFonts w:ascii="Times New Roman" w:hAnsi="Times New Roman"/>
          <w:sz w:val="24"/>
          <w:szCs w:val="24"/>
          <w:lang w:val="en-US"/>
        </w:rPr>
        <w:t xml:space="preserve"> di Indonesia </w:t>
      </w:r>
      <w:proofErr w:type="spellStart"/>
      <w:r w:rsidRPr="00564618">
        <w:rPr>
          <w:rFonts w:ascii="Times New Roman" w:hAnsi="Times New Roman"/>
          <w:sz w:val="24"/>
          <w:szCs w:val="24"/>
          <w:lang w:val="en-US"/>
        </w:rPr>
        <w:t>masih</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tergolong</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cukup</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efisien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meskipun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selama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periode</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penelitian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beberapa</w:t>
      </w:r>
      <w:proofErr w:type="spellEnd"/>
      <w:r w:rsidRPr="00564618">
        <w:rPr>
          <w:rFonts w:ascii="Times New Roman" w:hAnsi="Times New Roman"/>
          <w:sz w:val="24"/>
          <w:szCs w:val="24"/>
          <w:lang w:val="en-US"/>
        </w:rPr>
        <w:t xml:space="preserve"> bank </w:t>
      </w:r>
      <w:proofErr w:type="spellStart"/>
      <w:r w:rsidRPr="00564618">
        <w:rPr>
          <w:rFonts w:ascii="Times New Roman" w:hAnsi="Times New Roman"/>
          <w:sz w:val="24"/>
          <w:szCs w:val="24"/>
          <w:lang w:val="en-US"/>
        </w:rPr>
        <w:t>mengalami</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penurunan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efisiensi</w:t>
      </w:r>
      <w:proofErr w:type="spellEnd"/>
      <w:r w:rsidRPr="00564618">
        <w:rPr>
          <w:rFonts w:ascii="Times New Roman" w:hAnsi="Times New Roman"/>
          <w:sz w:val="24"/>
          <w:szCs w:val="24"/>
          <w:lang w:val="en-US"/>
        </w:rPr>
        <w:t xml:space="preserve"> yang </w:t>
      </w:r>
      <w:proofErr w:type="spellStart"/>
      <w:r w:rsidRPr="00564618">
        <w:rPr>
          <w:rFonts w:ascii="Times New Roman" w:hAnsi="Times New Roman"/>
          <w:sz w:val="24"/>
          <w:szCs w:val="24"/>
          <w:lang w:val="en-US"/>
        </w:rPr>
        <w:t>berdampak</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kepada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perbedaan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kinerja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efisiensi</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antar</w:t>
      </w:r>
      <w:proofErr w:type="spellEnd"/>
      <w:r w:rsidRPr="00564618">
        <w:rPr>
          <w:rFonts w:ascii="Times New Roman" w:hAnsi="Times New Roman"/>
          <w:sz w:val="24"/>
          <w:szCs w:val="24"/>
          <w:lang w:val="en-US"/>
        </w:rPr>
        <w:t xml:space="preserve"> bank </w:t>
      </w:r>
      <w:proofErr w:type="spellStart"/>
      <w:r w:rsidRPr="00564618">
        <w:rPr>
          <w:rFonts w:ascii="Times New Roman" w:hAnsi="Times New Roman"/>
          <w:sz w:val="24"/>
          <w:szCs w:val="24"/>
          <w:lang w:val="en-US"/>
        </w:rPr>
        <w:t>syariah</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Perubahan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kinerja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efisiensi</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tidak</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memberikan</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dampak</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terhadap</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daya</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saing</w:t>
      </w:r>
      <w:proofErr w:type="spellEnd"/>
      <w:r w:rsidRPr="00564618">
        <w:rPr>
          <w:rFonts w:ascii="Times New Roman" w:hAnsi="Times New Roman"/>
          <w:sz w:val="24"/>
          <w:szCs w:val="24"/>
          <w:lang w:val="en-US"/>
        </w:rPr>
        <w:t xml:space="preserve"> bank </w:t>
      </w:r>
      <w:proofErr w:type="spellStart"/>
      <w:r w:rsidRPr="00564618">
        <w:rPr>
          <w:rFonts w:ascii="Times New Roman" w:hAnsi="Times New Roman"/>
          <w:sz w:val="24"/>
          <w:szCs w:val="24"/>
          <w:lang w:val="en-US"/>
        </w:rPr>
        <w:t>syariah</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itu</w:t>
      </w:r>
      <w:proofErr w:type="spellEnd"/>
      <w:r w:rsidRPr="00564618">
        <w:rPr>
          <w:rFonts w:ascii="Times New Roman" w:hAnsi="Times New Roman"/>
          <w:sz w:val="24"/>
          <w:szCs w:val="24"/>
          <w:lang w:val="en-US"/>
        </w:rPr>
        <w:t xml:space="preserve"> </w:t>
      </w:r>
      <w:proofErr w:type="spellStart"/>
      <w:r w:rsidRPr="00564618">
        <w:rPr>
          <w:rFonts w:ascii="Times New Roman" w:hAnsi="Times New Roman"/>
          <w:sz w:val="24"/>
          <w:szCs w:val="24"/>
          <w:lang w:val="en-US"/>
        </w:rPr>
        <w:t>sendiri</w:t>
      </w:r>
      <w:proofErr w:type="spellEnd"/>
      <w:r w:rsidRPr="00564618">
        <w:rPr>
          <w:rFonts w:ascii="Times New Roman" w:hAnsi="Times New Roman"/>
          <w:sz w:val="24"/>
          <w:szCs w:val="24"/>
          <w:lang w:val="en-US"/>
        </w:rPr>
        <w:t>.</w:t>
      </w:r>
    </w:p>
    <w:p w14:paraId="7D2766DC" w14:textId="77777777" w:rsidR="00B56171" w:rsidRDefault="00B56171" w:rsidP="001E0425">
      <w:pPr>
        <w:spacing w:after="0" w:line="240" w:lineRule="auto"/>
        <w:jc w:val="both"/>
        <w:rPr>
          <w:rFonts w:ascii="Times New Roman" w:hAnsi="Times New Roman"/>
          <w:b/>
          <w:bCs/>
          <w:sz w:val="24"/>
          <w:szCs w:val="24"/>
          <w:lang w:val="en-US"/>
        </w:rPr>
      </w:pPr>
    </w:p>
    <w:p w14:paraId="6BA20526" w14:textId="0F598207" w:rsidR="00D5339D" w:rsidRPr="008C6C23" w:rsidRDefault="001E0425" w:rsidP="001E0425">
      <w:pPr>
        <w:spacing w:after="0" w:line="240" w:lineRule="auto"/>
        <w:jc w:val="both"/>
        <w:rPr>
          <w:rFonts w:ascii="Times New Roman" w:hAnsi="Times New Roman"/>
          <w:bCs/>
          <w:sz w:val="24"/>
          <w:szCs w:val="24"/>
        </w:rPr>
      </w:pPr>
      <w:r w:rsidRPr="008C6C23">
        <w:rPr>
          <w:rFonts w:ascii="Times New Roman" w:hAnsi="Times New Roman"/>
          <w:b/>
          <w:bCs/>
          <w:sz w:val="24"/>
          <w:szCs w:val="24"/>
        </w:rPr>
        <w:t>Kata kunci</w:t>
      </w:r>
      <w:r w:rsidRPr="008C6C23">
        <w:rPr>
          <w:rFonts w:ascii="Times New Roman" w:hAnsi="Times New Roman"/>
          <w:bCs/>
          <w:sz w:val="24"/>
          <w:szCs w:val="24"/>
        </w:rPr>
        <w:t xml:space="preserve">: </w:t>
      </w:r>
      <w:r w:rsidR="00564618" w:rsidRPr="008C6C23">
        <w:rPr>
          <w:rFonts w:ascii="Times New Roman" w:hAnsi="Times New Roman"/>
          <w:sz w:val="24"/>
          <w:szCs w:val="24"/>
        </w:rPr>
        <w:t xml:space="preserve">efisiensi, </w:t>
      </w:r>
      <w:r w:rsidR="00564618" w:rsidRPr="008C6C23">
        <w:rPr>
          <w:rFonts w:ascii="Times New Roman" w:hAnsi="Times New Roman"/>
          <w:i/>
          <w:sz w:val="24"/>
          <w:szCs w:val="24"/>
        </w:rPr>
        <w:t>Data Envelopment Analysis</w:t>
      </w:r>
      <w:r w:rsidR="00564618" w:rsidRPr="008C6C23">
        <w:rPr>
          <w:rFonts w:ascii="Times New Roman" w:hAnsi="Times New Roman"/>
          <w:sz w:val="24"/>
          <w:szCs w:val="24"/>
        </w:rPr>
        <w:t>, daya saing</w:t>
      </w:r>
    </w:p>
    <w:p w14:paraId="41AC6D21" w14:textId="50CBCD92" w:rsidR="004042F1" w:rsidRDefault="004042F1" w:rsidP="004C1B6E">
      <w:pPr>
        <w:spacing w:after="0" w:line="240" w:lineRule="auto"/>
        <w:rPr>
          <w:rFonts w:ascii="Times New Roman" w:hAnsi="Times New Roman"/>
          <w:b/>
          <w:bCs/>
          <w:sz w:val="26"/>
          <w:szCs w:val="26"/>
        </w:rPr>
      </w:pPr>
    </w:p>
    <w:p w14:paraId="359A3C6C" w14:textId="77777777" w:rsidR="00F917CC" w:rsidRPr="00F917CC" w:rsidRDefault="00F917CC" w:rsidP="004C1B6E">
      <w:pPr>
        <w:spacing w:after="0" w:line="240" w:lineRule="auto"/>
        <w:rPr>
          <w:rFonts w:ascii="Times New Roman" w:hAnsi="Times New Roman"/>
          <w:b/>
          <w:bCs/>
          <w:sz w:val="24"/>
          <w:szCs w:val="24"/>
        </w:rPr>
      </w:pPr>
    </w:p>
    <w:p w14:paraId="764EAD95" w14:textId="1F770A49" w:rsidR="00F917CC" w:rsidRPr="001A4372" w:rsidRDefault="00635F90" w:rsidP="00F917CC">
      <w:pPr>
        <w:pStyle w:val="Heading1"/>
        <w:spacing w:before="0"/>
        <w:jc w:val="both"/>
        <w:rPr>
          <w:rFonts w:ascii="Times New Roman" w:hAnsi="Times New Roman"/>
          <w:b/>
          <w:bCs/>
          <w:color w:val="auto"/>
          <w:sz w:val="24"/>
          <w:szCs w:val="24"/>
        </w:rPr>
      </w:pPr>
      <w:bookmarkStart w:id="0" w:name="_Hlk33109360"/>
      <w:r w:rsidRPr="001A4372">
        <w:rPr>
          <w:rFonts w:ascii="Times New Roman" w:hAnsi="Times New Roman"/>
          <w:b/>
          <w:bCs/>
          <w:color w:val="auto"/>
          <w:sz w:val="24"/>
          <w:szCs w:val="24"/>
        </w:rPr>
        <w:t>INTRODUCTION</w:t>
      </w:r>
    </w:p>
    <w:p w14:paraId="4366132E" w14:textId="333F7FAF" w:rsidR="00F917CC" w:rsidRPr="001A4372" w:rsidRDefault="00635F90" w:rsidP="00F917CC">
      <w:pPr>
        <w:spacing w:after="0" w:line="240" w:lineRule="auto"/>
        <w:ind w:firstLine="567"/>
        <w:jc w:val="both"/>
        <w:rPr>
          <w:rFonts w:ascii="Times New Roman" w:hAnsi="Times New Roman"/>
          <w:sz w:val="24"/>
          <w:szCs w:val="24"/>
        </w:rPr>
      </w:pPr>
      <w:r w:rsidRPr="001A4372">
        <w:rPr>
          <w:rFonts w:ascii="Times New Roman" w:hAnsi="Times New Roman"/>
          <w:sz w:val="24"/>
          <w:szCs w:val="24"/>
        </w:rPr>
        <w:t>Since the emergence and development of Islamic banks in Muslim countries, there is an assessment that Islamic banks should get more place in the hearts of the Muslim population, especially in Indonesia. Customers who have a high level of religiosity will still choose Islamic banks even though the return obtained will be lower. They can choose to place their funds in any Islamic bank they want because there are many choices of Islamic banks in the banking industry today</w:t>
      </w:r>
      <w:r w:rsidR="00F917CC" w:rsidRPr="001A4372">
        <w:rPr>
          <w:rFonts w:ascii="Times New Roman" w:hAnsi="Times New Roman"/>
          <w:sz w:val="24"/>
          <w:szCs w:val="24"/>
        </w:rPr>
        <w:t xml:space="preserve"> </w:t>
      </w:r>
      <w:r w:rsidR="00F917CC" w:rsidRPr="001A4372">
        <w:rPr>
          <w:rFonts w:ascii="Times New Roman" w:hAnsi="Times New Roman"/>
          <w:sz w:val="24"/>
          <w:szCs w:val="24"/>
        </w:rPr>
        <w:fldChar w:fldCharType="begin"/>
      </w:r>
      <w:r w:rsidR="00F917CC" w:rsidRPr="001A4372">
        <w:rPr>
          <w:rFonts w:ascii="Times New Roman" w:hAnsi="Times New Roman"/>
          <w:sz w:val="24"/>
          <w:szCs w:val="24"/>
        </w:rPr>
        <w:instrText xml:space="preserve"> ADDIN ZOTERO_ITEM CSL_CITATION {"citationID":"Fa5ei5Fm","properties":{"formattedCitation":"(Risfandy, Husa, &amp; Asrihapsari, 2016)","plainCitation":"(Risfandy, Husa, &amp; Asrihapsari, 2016)","dontUpdate":true,"noteIndex":0},"citationItems":[{"id":358,"uris":["http://zotero.org/groups/2056671/items/NZUASFJV"],"uri":["http://zotero.org/groups/2056671/items/NZUASFJV"],"itemData":{"id":358,"type":"article-journal","title":"Daya Saing Bank Syariah Di Sebuah Negara Religius: Temuan Empirik Dari Indonesia","page":"11","source":"Zotero","abstract":"This is the first study examining the market power of Islamic banks in Indonesia which using quarterly data. Specifically, this paper attempts to answer a question whether, in the high-religiosity country as Indonesia, Islamic banks have greatermarket power compared to its conventional counterparts. We construct Lerner’s index to measure banks market power by using data from 2009 to 2013. We found that even in a biggest Muslim country in the world, Islamic banks have lowest market power. The result suggests that central banks of Indonesia should consider an alternative methods to promote Islamic banks market power since the balance between those two types of banks may enhance country financial stability.","language":"id","author":[{"family":"Risfandy","given":"Tastaftiyan"},{"family":"Husa","given":"Putri Permatasari"},{"family":"Asrihapsari","given":"Andi"}],"issued":{"date-parts":[["2016",7,29]]}}}],"schema":"https://github.com/citation-style-language/schema/raw/master/csl-citation.json"} </w:instrText>
      </w:r>
      <w:r w:rsidR="00F917CC" w:rsidRPr="001A4372">
        <w:rPr>
          <w:rFonts w:ascii="Times New Roman" w:hAnsi="Times New Roman"/>
          <w:sz w:val="24"/>
          <w:szCs w:val="24"/>
        </w:rPr>
        <w:fldChar w:fldCharType="separate"/>
      </w:r>
      <w:r w:rsidR="00F917CC" w:rsidRPr="001A4372">
        <w:rPr>
          <w:rFonts w:ascii="Times New Roman" w:hAnsi="Times New Roman"/>
          <w:sz w:val="24"/>
          <w:szCs w:val="24"/>
        </w:rPr>
        <w:t>(Risfandy</w:t>
      </w:r>
      <w:r w:rsidR="001A4372" w:rsidRPr="001A4372">
        <w:rPr>
          <w:rFonts w:ascii="Times New Roman" w:hAnsi="Times New Roman"/>
          <w:sz w:val="24"/>
          <w:szCs w:val="24"/>
        </w:rPr>
        <w:t>, Husa &amp; Asrihapsari</w:t>
      </w:r>
      <w:r w:rsidR="00F917CC" w:rsidRPr="001A4372">
        <w:rPr>
          <w:rFonts w:ascii="Times New Roman" w:hAnsi="Times New Roman"/>
          <w:sz w:val="24"/>
          <w:szCs w:val="24"/>
        </w:rPr>
        <w:t>, 2016)</w:t>
      </w:r>
      <w:r w:rsidR="00F917CC" w:rsidRPr="001A4372">
        <w:rPr>
          <w:rFonts w:ascii="Times New Roman" w:hAnsi="Times New Roman"/>
          <w:sz w:val="24"/>
          <w:szCs w:val="24"/>
        </w:rPr>
        <w:fldChar w:fldCharType="end"/>
      </w:r>
      <w:r w:rsidR="00F917CC" w:rsidRPr="001A4372">
        <w:rPr>
          <w:rFonts w:ascii="Times New Roman" w:hAnsi="Times New Roman"/>
          <w:sz w:val="24"/>
          <w:szCs w:val="24"/>
        </w:rPr>
        <w:t>.</w:t>
      </w:r>
      <w:r w:rsidR="001A4372" w:rsidRPr="001A4372">
        <w:rPr>
          <w:rFonts w:ascii="Times New Roman" w:hAnsi="Times New Roman"/>
          <w:sz w:val="24"/>
          <w:szCs w:val="24"/>
        </w:rPr>
        <w:t xml:space="preserve"> </w:t>
      </w:r>
    </w:p>
    <w:p w14:paraId="55F84983" w14:textId="0EC0A6AA" w:rsidR="00F917CC" w:rsidRPr="001A4372" w:rsidRDefault="00635F90" w:rsidP="00F917CC">
      <w:pPr>
        <w:spacing w:after="0" w:line="240" w:lineRule="auto"/>
        <w:ind w:firstLine="567"/>
        <w:jc w:val="both"/>
        <w:rPr>
          <w:rFonts w:ascii="Times New Roman" w:hAnsi="Times New Roman"/>
          <w:sz w:val="24"/>
          <w:szCs w:val="24"/>
        </w:rPr>
      </w:pPr>
      <w:r w:rsidRPr="001A4372">
        <w:rPr>
          <w:rFonts w:ascii="Times New Roman" w:hAnsi="Times New Roman"/>
          <w:sz w:val="24"/>
          <w:szCs w:val="24"/>
        </w:rPr>
        <w:t xml:space="preserve">The Financial Services Authority (OJK) reports that in November 2016 there were 13 Sharia Commercial Banks (BUS), 21 Sharia Business Units (UUS), and 164 Sharia </w:t>
      </w:r>
      <w:r w:rsidR="001A4372" w:rsidRPr="001A4372">
        <w:rPr>
          <w:rFonts w:ascii="Times New Roman" w:hAnsi="Times New Roman"/>
          <w:sz w:val="24"/>
          <w:szCs w:val="24"/>
        </w:rPr>
        <w:t xml:space="preserve">Rural </w:t>
      </w:r>
      <w:r w:rsidRPr="001A4372">
        <w:rPr>
          <w:rFonts w:ascii="Times New Roman" w:hAnsi="Times New Roman"/>
          <w:sz w:val="24"/>
          <w:szCs w:val="24"/>
        </w:rPr>
        <w:t xml:space="preserve">Banks (BPRS). As of February 2017 the number of BUSs had not increased, neither did UUS and BPRS </w:t>
      </w:r>
      <w:r w:rsidR="00F917CC" w:rsidRPr="001A4372">
        <w:rPr>
          <w:rFonts w:ascii="Times New Roman" w:hAnsi="Times New Roman"/>
          <w:sz w:val="24"/>
          <w:szCs w:val="24"/>
        </w:rPr>
        <w:fldChar w:fldCharType="begin"/>
      </w:r>
      <w:r w:rsidR="00F917CC" w:rsidRPr="001A4372">
        <w:rPr>
          <w:rFonts w:ascii="Times New Roman" w:hAnsi="Times New Roman"/>
          <w:sz w:val="24"/>
          <w:szCs w:val="24"/>
        </w:rPr>
        <w:instrText xml:space="preserve"> ADDIN ZOTERO_ITEM CSL_CITATION {"citationID":"iJp4mHLX","properties":{"formattedCitation":"(Rosyadi, 2017)","plainCitation":"(Rosyadi, 2017)","noteIndex":0},"citationItems":[{"id":41,"uris":["http://zotero.org/groups/2056671/items/JJ79GEP6"],"uri":["http://zotero.org/groups/2056671/items/JJ79GEP6"],"itemData":{"id":41,"type":"article-journal","title":"Komparasi Efisiensi Perbankan Syariah dan Perbankan Konvensional di Indonesia","container-title":"Riset Akuntansi dan Keuangan Indonesia","page":"61-74","volume":"2","issue":"1","source":"journals.ums.ac.id","abstract":"The purpose of this study was to: (i) acknowledge and examine the differences between the financial performance of Islamic banking with conventional banking, (ii) to analyze and explain the differences in efficiency levels between Islamic banking and conventional banking (iii) analyze and compare the efficiency of Islamic banking with banks conventional. The population used in this study is a commercial bank in Indonesia with 124 banking institutions with the details of five state banks and 119 private banks. sample of banking institutions in this study are 5 government-owned banking institution (s) and 12 institutions of Islamic banks. The method of analysis used in quantitative research is descriptive (analytic). Measurement and test efficiency and efficiency ratio of the difference of Islamic banking from conventional banking to use Supplier Data Analysis (DEA) and two different test mean (t-test). The results showed during the observation period 2012-2016, economic activities (banking) of Islamic banks are relatively more efficient than conventional banks Keywords: comparative, efficiency, financial performance","DOI":"https://doi.org/10.23917/reaksi.v2i1.3683","ISSN":"2541-6111","language":"en","author":[{"family":"Rosyadi","given":"Imron"}],"issued":{"date-parts":[["2017",4,14]]}}}],"schema":"https://github.com/citation-style-language/schema/raw/master/csl-citation.json"} </w:instrText>
      </w:r>
      <w:r w:rsidR="00F917CC" w:rsidRPr="001A4372">
        <w:rPr>
          <w:rFonts w:ascii="Times New Roman" w:hAnsi="Times New Roman"/>
          <w:sz w:val="24"/>
          <w:szCs w:val="24"/>
        </w:rPr>
        <w:fldChar w:fldCharType="separate"/>
      </w:r>
      <w:r w:rsidR="00F917CC" w:rsidRPr="001A4372">
        <w:rPr>
          <w:rFonts w:ascii="Times New Roman" w:hAnsi="Times New Roman"/>
          <w:sz w:val="24"/>
          <w:szCs w:val="24"/>
        </w:rPr>
        <w:t>(Rosyadi, 2017)</w:t>
      </w:r>
      <w:r w:rsidR="00F917CC" w:rsidRPr="001A4372">
        <w:rPr>
          <w:rFonts w:ascii="Times New Roman" w:hAnsi="Times New Roman"/>
          <w:sz w:val="24"/>
          <w:szCs w:val="24"/>
        </w:rPr>
        <w:fldChar w:fldCharType="end"/>
      </w:r>
      <w:r w:rsidR="00F917CC" w:rsidRPr="001A4372">
        <w:rPr>
          <w:rFonts w:ascii="Times New Roman" w:hAnsi="Times New Roman"/>
          <w:sz w:val="24"/>
          <w:szCs w:val="24"/>
        </w:rPr>
        <w:t>.</w:t>
      </w:r>
      <w:r w:rsidR="00F870CE" w:rsidRPr="001A4372">
        <w:rPr>
          <w:rFonts w:ascii="Times New Roman" w:hAnsi="Times New Roman"/>
          <w:sz w:val="24"/>
          <w:szCs w:val="24"/>
        </w:rPr>
        <w:t xml:space="preserve"> </w:t>
      </w:r>
      <w:r w:rsidRPr="001A4372">
        <w:rPr>
          <w:rFonts w:ascii="Times New Roman" w:hAnsi="Times New Roman"/>
          <w:sz w:val="24"/>
          <w:szCs w:val="24"/>
        </w:rPr>
        <w:t xml:space="preserve">But in November 2019 the number of BUS has increased to 14 while UUS has decreased to 20. In order to highlight the development of Islamic banks which are currently attracting the attention of many people, as has been revealed by </w:t>
      </w:r>
      <w:r w:rsidR="00F917CC" w:rsidRPr="001A4372">
        <w:rPr>
          <w:rFonts w:ascii="Times New Roman" w:hAnsi="Times New Roman"/>
          <w:sz w:val="24"/>
          <w:szCs w:val="24"/>
        </w:rPr>
        <w:fldChar w:fldCharType="begin"/>
      </w:r>
      <w:r w:rsidR="00F917CC" w:rsidRPr="001A4372">
        <w:rPr>
          <w:rFonts w:ascii="Times New Roman" w:hAnsi="Times New Roman"/>
          <w:sz w:val="24"/>
          <w:szCs w:val="24"/>
        </w:rPr>
        <w:instrText xml:space="preserve"> ADDIN ZOTERO_ITEM CSL_CITATION {"citationID":"ZD1bF5ax","properties":{"formattedCitation":"(Risfandy et al., 2016)","plainCitation":"(Risfandy et al., 2016)","dontUpdate":true,"noteIndex":0},"citationItems":[{"id":358,"uris":["http://zotero.org/groups/2056671/items/NZUASFJV"],"uri":["http://zotero.org/groups/2056671/items/NZUASFJV"],"itemData":{"id":358,"type":"article-journal","title":"Daya Saing Bank Syariah Di Sebuah Negara Religius: Temuan Empirik Dari Indonesia","page":"11","source":"Zotero","abstract":"This is the first study examining the market power of Islamic banks in Indonesia which using quarterly data. Specifically, this paper attempts to answer a question whether, in the high-religiosity country as Indonesia, Islamic banks have greatermarket power compared to its conventional counterparts. We construct Lerner’s index to measure banks market power by using data from 2009 to 2013. We found that even in a biggest Muslim country in the world, Islamic banks have lowest market power. The result suggests that central banks of Indonesia should consider an alternative methods to promote Islamic banks market power since the balance between those two types of banks may enhance country financial stability.","language":"id","author":[{"family":"Risfandy","given":"Tastaftiyan"},{"family":"Husa","given":"Putri Permatasari"},{"family":"Asrihapsari","given":"Andi"}],"issued":{"date-parts":[["2016",7,29]]}}}],"schema":"https://github.com/citation-style-language/schema/raw/master/csl-citation.json"} </w:instrText>
      </w:r>
      <w:r w:rsidR="00F917CC" w:rsidRPr="001A4372">
        <w:rPr>
          <w:rFonts w:ascii="Times New Roman" w:hAnsi="Times New Roman"/>
          <w:sz w:val="24"/>
          <w:szCs w:val="24"/>
        </w:rPr>
        <w:fldChar w:fldCharType="separate"/>
      </w:r>
      <w:r w:rsidR="00F917CC" w:rsidRPr="001A4372">
        <w:rPr>
          <w:rFonts w:ascii="Times New Roman" w:hAnsi="Times New Roman"/>
          <w:sz w:val="24"/>
          <w:szCs w:val="24"/>
        </w:rPr>
        <w:t>Risfandy et al., (2016)</w:t>
      </w:r>
      <w:r w:rsidR="00F917CC" w:rsidRPr="001A4372">
        <w:rPr>
          <w:rFonts w:ascii="Times New Roman" w:hAnsi="Times New Roman"/>
          <w:sz w:val="24"/>
          <w:szCs w:val="24"/>
        </w:rPr>
        <w:fldChar w:fldCharType="end"/>
      </w:r>
      <w:r w:rsidR="00F917CC" w:rsidRPr="001A4372">
        <w:rPr>
          <w:rFonts w:ascii="Times New Roman" w:hAnsi="Times New Roman"/>
          <w:sz w:val="24"/>
          <w:szCs w:val="24"/>
        </w:rPr>
        <w:t xml:space="preserve"> </w:t>
      </w:r>
      <w:r w:rsidRPr="001A4372">
        <w:rPr>
          <w:rFonts w:ascii="Times New Roman" w:hAnsi="Times New Roman"/>
          <w:sz w:val="24"/>
          <w:szCs w:val="24"/>
        </w:rPr>
        <w:t>that Bank Indonesia (BI) must consider alternative methods in boosting the competitiveness of Islamic banks because the balance of the two types of banks can improve financial stability.</w:t>
      </w:r>
    </w:p>
    <w:p w14:paraId="0535BD6D" w14:textId="26A24F61" w:rsidR="008C6C23" w:rsidRPr="001A4372" w:rsidRDefault="008C6C23" w:rsidP="008C6C23">
      <w:pPr>
        <w:spacing w:after="0" w:line="240" w:lineRule="auto"/>
        <w:ind w:firstLine="567"/>
        <w:jc w:val="both"/>
        <w:rPr>
          <w:rFonts w:ascii="Times New Roman" w:hAnsi="Times New Roman"/>
          <w:sz w:val="24"/>
          <w:szCs w:val="24"/>
        </w:rPr>
      </w:pPr>
      <w:r w:rsidRPr="001A4372">
        <w:rPr>
          <w:rFonts w:ascii="Times New Roman" w:hAnsi="Times New Roman"/>
          <w:sz w:val="24"/>
          <w:szCs w:val="24"/>
        </w:rPr>
        <w:t xml:space="preserve">To be able to find out how much the level of competitiveness of Islamic banks must first understand the performance in a company. In this case the growth of sharia banks seems to experience a significant acceleration, this is because the sharia unit can offer separate sharia banking products </w:t>
      </w:r>
      <w:r w:rsidRPr="001A4372">
        <w:rPr>
          <w:rFonts w:ascii="Times New Roman" w:hAnsi="Times New Roman"/>
          <w:sz w:val="24"/>
          <w:szCs w:val="24"/>
        </w:rPr>
        <w:fldChar w:fldCharType="begin"/>
      </w:r>
      <w:r w:rsidRPr="001A4372">
        <w:rPr>
          <w:rFonts w:ascii="Times New Roman" w:hAnsi="Times New Roman"/>
          <w:sz w:val="24"/>
          <w:szCs w:val="24"/>
        </w:rPr>
        <w:instrText xml:space="preserve"> ADDIN ZOTERO_ITEM CSL_CITATION {"citationID":"Th0WMkPX","properties":{"formattedCitation":"(Huda &amp; Nasution, 2014)","plainCitation":"(Huda &amp; Nasution, 2014)","noteIndex":0},"citationItems":[{"id":258,"uris":["http://zotero.org/groups/2056671/items/9DIRZDZV"],"uri":["http://zotero.org/groups/2056671/items/9DIRZDZV"],"itemData":{"id":258,"type":"book","title":"Current Issues Lembaga keuangan Syariah","publisher":"Kencana","number-of-pages":"427","source":"Google Books","abstract":"Buku ini adalah serangkaian penelitian terhadap lembaga keuangan syariah yang disusun dalam tiga bagian utama. Bagian pertama berkaitan perbankan Islam (Efisiensi, Moral Hazzard, Formula Bagi Hasil, dan Syariah Review). Bagian kedua fokus pada Pasar Modal Islam (Portofolio dan Sukuk), dan bagian ketiga yang merupakan penutup mengetengahkan evaluasi terhadap berbagai permasalahan dalam Asuransi Islam. &amp;quot; ---  Penerbit KencanaPrenadamedia Group","ISBN":"978-979-1486-65-1","note":"Google-Books-ID: ZdxDDwAAQBAJ","language":"id","author":[{"family":"Huda","given":"Nurul"},{"family":"Nasution","given":"Mustafa Edwin"}],"issued":{"date-parts":[["2014",6,1]]}}}],"schema":"https://github.com/citation-style-language/schema/raw/master/csl-citation.json"} </w:instrText>
      </w:r>
      <w:r w:rsidRPr="001A4372">
        <w:rPr>
          <w:rFonts w:ascii="Times New Roman" w:hAnsi="Times New Roman"/>
          <w:sz w:val="24"/>
          <w:szCs w:val="24"/>
        </w:rPr>
        <w:fldChar w:fldCharType="separate"/>
      </w:r>
      <w:r w:rsidRPr="001A4372">
        <w:rPr>
          <w:rFonts w:ascii="Times New Roman" w:hAnsi="Times New Roman"/>
          <w:sz w:val="24"/>
          <w:szCs w:val="24"/>
        </w:rPr>
        <w:t>(Huda &amp; Nasution, 2014)</w:t>
      </w:r>
      <w:r w:rsidRPr="001A4372">
        <w:rPr>
          <w:rFonts w:ascii="Times New Roman" w:hAnsi="Times New Roman"/>
          <w:sz w:val="24"/>
          <w:szCs w:val="24"/>
        </w:rPr>
        <w:fldChar w:fldCharType="end"/>
      </w:r>
      <w:r w:rsidRPr="001A4372">
        <w:rPr>
          <w:rFonts w:ascii="Times New Roman" w:hAnsi="Times New Roman"/>
          <w:sz w:val="24"/>
          <w:szCs w:val="24"/>
        </w:rPr>
        <w:t xml:space="preserve">. While </w:t>
      </w:r>
      <w:r w:rsidRPr="001A4372">
        <w:rPr>
          <w:rFonts w:ascii="Times New Roman" w:hAnsi="Times New Roman"/>
          <w:sz w:val="24"/>
          <w:szCs w:val="24"/>
        </w:rPr>
        <w:fldChar w:fldCharType="begin"/>
      </w:r>
      <w:r w:rsidRPr="001A4372">
        <w:rPr>
          <w:rFonts w:ascii="Times New Roman" w:hAnsi="Times New Roman"/>
          <w:sz w:val="24"/>
          <w:szCs w:val="24"/>
        </w:rPr>
        <w:instrText xml:space="preserve"> ADDIN ZOTERO_ITEM CSL_CITATION {"citationID":"8y89TaMt","properties":{"formattedCitation":"(Ramly &amp; Hakim, 2017)","plainCitation":"(Ramly &amp; Hakim, 2017)","dontUpdate":true,"noteIndex":0},"citationItems":[{"id":239,"uris":["http://zotero.org/groups/2056671/items/TM373P5D"],"uri":["http://zotero.org/groups/2056671/items/TM373P5D"],"itemData":{"id":239,"type":"article-journal","title":"Pemodelan Efisiensi Bank di Indonesia: Perbandingan antara Bank Syariah dan Bank Konvensional","container-title":"Esensi: Jurnal Bisnis dan Manajemen","volume":"7","issue":"2","source":"Crossref","abstract":"This study aims to analyze the efficiency comparison between Islamic banks and conventional banks in Indonesia in 2012-2014. The method used in this study is non-parametric approach with data envelopment analysis (DEA) and Panel data regression whereas input and output variables are treated in intermediary function. To measure the efficiency level of Islamic banks and conventional banks the independent sample t test is used. The result of the study shows that there is significant difference of efficiency between Islamic banking and conventional banking in 2012-2014. The empirical factors that affect Islamic banks and Conventional banks efficiency are ROA, CAR, and FDR variables. On the other hand, NPF results insignificantly and affects negatively towards Islamic banks efficiency. Lastly, ROA, NPL, LDR, and CAR had significantly affected Conventional banks efficiency.","URL":"http://journal.uinjkt.ac.id/index.php/esensi/article/view/4989","DOI":"10.15408/ess.v7i2.4989","ISSN":"2461-1182, 2087-2038","title-short":"Pemodelan Efisiensi Bank di Indonesia","language":"id","author":[{"family":"Ramly","given":"Ar Royyan"},{"family":"Hakim","given":"Abdul"}],"issued":{"date-parts":[["2017",6,13]]},"accessed":{"date-parts":[["2018",10,13]]}}}],"schema":"https://github.com/citation-style-language/schema/raw/master/csl-citation.json"} </w:instrText>
      </w:r>
      <w:r w:rsidRPr="001A4372">
        <w:rPr>
          <w:rFonts w:ascii="Times New Roman" w:hAnsi="Times New Roman"/>
          <w:sz w:val="24"/>
          <w:szCs w:val="24"/>
        </w:rPr>
        <w:fldChar w:fldCharType="separate"/>
      </w:r>
      <w:r w:rsidRPr="001A4372">
        <w:rPr>
          <w:rFonts w:ascii="Times New Roman" w:hAnsi="Times New Roman"/>
          <w:sz w:val="24"/>
          <w:szCs w:val="24"/>
        </w:rPr>
        <w:t>Ramly &amp; Hakim (2017)</w:t>
      </w:r>
      <w:r w:rsidRPr="001A4372">
        <w:rPr>
          <w:rFonts w:ascii="Times New Roman" w:hAnsi="Times New Roman"/>
          <w:sz w:val="24"/>
          <w:szCs w:val="24"/>
        </w:rPr>
        <w:fldChar w:fldCharType="end"/>
      </w:r>
      <w:r w:rsidRPr="001A4372">
        <w:rPr>
          <w:rFonts w:ascii="Times New Roman" w:hAnsi="Times New Roman"/>
          <w:sz w:val="24"/>
          <w:szCs w:val="24"/>
        </w:rPr>
        <w:t xml:space="preserve"> states that one important aspect in the development of Islamic banks is competition between Islamic banks and conventional banks. Not only that, fellow Islamic banks also experience intense competition. The level of competition is considered as one of the positive factors in influencing bank efficiency, productivity and innovation. This is in line with the findings of </w:t>
      </w:r>
      <w:r w:rsidRPr="001A4372">
        <w:rPr>
          <w:rFonts w:ascii="Times New Roman" w:hAnsi="Times New Roman"/>
          <w:sz w:val="24"/>
          <w:szCs w:val="24"/>
        </w:rPr>
        <w:fldChar w:fldCharType="begin"/>
      </w:r>
      <w:r w:rsidRPr="001A4372">
        <w:rPr>
          <w:rFonts w:ascii="Times New Roman" w:hAnsi="Times New Roman"/>
          <w:sz w:val="24"/>
          <w:szCs w:val="24"/>
        </w:rPr>
        <w:instrText xml:space="preserve"> ADDIN ZOTERO_ITEM CSL_CITATION {"citationID":"u63Hpldf","properties":{"formattedCitation":"(Casu &amp; Girardone, 2009)","plainCitation":"(Casu &amp; Girardone, 2009)","dontUpdate":true,"noteIndex":0},"citationItems":[{"id":433,"uris":["http://zotero.org/groups/2056671/items/LJXZHJQK"],"uri":["http://zotero.org/groups/2056671/items/LJXZHJQK"],"itemData":{"id":433,"type":"report","title":"Does Competition Lead to Efficiency? The Case of EU Commercial Banks","publisher":"Social Science Research Network","publisher-place":"Rochester, NY","genre":"SSRN Scholarly Paper","source":"papers.ssrn.com","event-place":"Rochester, NY","abstract":"Using bank level balance sheet data for commercial banks in the major EU banking markets, this paper aims to shed some light on the recent developments in competition, concentration and bank-specific efficiency levels. Furthermore, using Granger-type causality test estimations, this study investigates the relationship between competition and efficiency. Results indicate that the main EU banking markets are becoming progressively more concentrated and less cost efficient. On average, banks seem to have reduced their marginal costs faster than price falls; this led to an increase in the Lerner index thus suggesting greater market power. However, our findings do not support Hick’s quiet life hypothesis as they indicate that an increase in banks’ monopoly power does not translate into a decrease in cost efficiency. On the other hand, results of the reverse causality tests provide no evidence that increases in efficiency precede increases in market power.","URL":"https://papers.ssrn.com/abstract=1200362","number":"ID 1200362","title-short":"Does Competition Lead to Efficiency?","language":"en","author":[{"family":"Casu","given":"Barbara"},{"family":"Girardone","given":"Claudia"}],"issued":{"date-parts":[["2009",1,15]]},"accessed":{"date-parts":[["2019",4,3]]}}}],"schema":"https://github.com/citation-style-language/schema/raw/master/csl-citation.json"} </w:instrText>
      </w:r>
      <w:r w:rsidRPr="001A4372">
        <w:rPr>
          <w:rFonts w:ascii="Times New Roman" w:hAnsi="Times New Roman"/>
          <w:sz w:val="24"/>
          <w:szCs w:val="24"/>
        </w:rPr>
        <w:fldChar w:fldCharType="separate"/>
      </w:r>
      <w:r w:rsidRPr="001A4372">
        <w:rPr>
          <w:rFonts w:ascii="Times New Roman" w:hAnsi="Times New Roman"/>
          <w:sz w:val="24"/>
          <w:szCs w:val="24"/>
        </w:rPr>
        <w:t>Casu &amp; Girardone (2009)</w:t>
      </w:r>
      <w:r w:rsidRPr="001A4372">
        <w:rPr>
          <w:rFonts w:ascii="Times New Roman" w:hAnsi="Times New Roman"/>
          <w:sz w:val="24"/>
          <w:szCs w:val="24"/>
        </w:rPr>
        <w:fldChar w:fldCharType="end"/>
      </w:r>
      <w:r w:rsidRPr="001A4372">
        <w:rPr>
          <w:rFonts w:ascii="Times New Roman" w:hAnsi="Times New Roman"/>
          <w:sz w:val="24"/>
          <w:szCs w:val="24"/>
        </w:rPr>
        <w:t xml:space="preserve"> and </w:t>
      </w:r>
      <w:r w:rsidRPr="001A4372">
        <w:rPr>
          <w:rFonts w:ascii="Times New Roman" w:hAnsi="Times New Roman"/>
          <w:sz w:val="24"/>
          <w:szCs w:val="24"/>
        </w:rPr>
        <w:fldChar w:fldCharType="begin"/>
      </w:r>
      <w:r w:rsidRPr="001A4372">
        <w:rPr>
          <w:rFonts w:ascii="Times New Roman" w:hAnsi="Times New Roman"/>
          <w:sz w:val="24"/>
          <w:szCs w:val="24"/>
        </w:rPr>
        <w:instrText xml:space="preserve"> ADDIN ZOTERO_ITEM CSL_CITATION {"citationID":"ozpmlmqG","properties":{"formattedCitation":"(Schaeck &amp; \\uc0\\u268{}ih\\uc0\\u225{}k, 2008)","plainCitation":"(Schaeck &amp; Čihák, 2008)","dontUpdate":true,"noteIndex":0},"citationItems":[{"id":430,"uris":["http://zotero.org/groups/2056671/items/D3UDXCVU"],"uri":["http://zotero.org/groups/2056671/items/D3UDXCVU"],"itemData":{"id":430,"type":"report","title":"How Does Competition Affect Efficiency and Soundness in Banking? New Empirical Evidence","publisher":"Social Science Research Network","publisher-place":"Rochester, NY","genre":"SSRN Scholarly Paper","source":"papers.ssrn.com","event-place":"Rochester, NY","abstract":"A growing body of literature indicates that competition increases bank soundness. Applying an industrial organization based approach to large data sets for European and U.S. banks, we offer new empirical evidence that efficiency plays a key role in the transmission from competition to soundness. We use a two-pronged approach. First, we employ Granger causality tests to establish the link between competition and measures of profit efficiency in banking, and find that competition indeed increases bank efficiency. Second, building on these results, we examine the relation between the Boone indicator [Boone, J. (2001) Intensity of competition and the incentive to innovate. IJIO, Vol. 19, pp. 705-726], an innovative measure of competition that focuses on the impact of competition on performance of efficient banks, and relate this measure to bank soundness. We find evidence that competition robustly increases bank soundness, via the efficiency channel.","URL":"https://papers.ssrn.com/abstract=1240856","number":"ID 1240856","title-short":"How Does Competition Affect Efficiency and Soundness in Banking?","language":"en","author":[{"family":"Schaeck","given":"Klaus"},{"family":"Čihák","given":"Martin"}],"issued":{"date-parts":[["2008",9,30]]},"accessed":{"date-parts":[["2019",4,3]]}}}],"schema":"https://github.com/citation-style-language/schema/raw/master/csl-citation.json"} </w:instrText>
      </w:r>
      <w:r w:rsidRPr="001A4372">
        <w:rPr>
          <w:rFonts w:ascii="Times New Roman" w:hAnsi="Times New Roman"/>
          <w:sz w:val="24"/>
          <w:szCs w:val="24"/>
        </w:rPr>
        <w:fldChar w:fldCharType="separate"/>
      </w:r>
      <w:r w:rsidRPr="001A4372">
        <w:rPr>
          <w:rFonts w:ascii="Times New Roman" w:hAnsi="Times New Roman"/>
          <w:sz w:val="24"/>
          <w:szCs w:val="24"/>
        </w:rPr>
        <w:t>Schaeck &amp; Čihák (2008)</w:t>
      </w:r>
      <w:r w:rsidRPr="001A4372">
        <w:rPr>
          <w:rFonts w:ascii="Times New Roman" w:hAnsi="Times New Roman"/>
          <w:sz w:val="24"/>
          <w:szCs w:val="24"/>
        </w:rPr>
        <w:fldChar w:fldCharType="end"/>
      </w:r>
      <w:r w:rsidRPr="001A4372">
        <w:rPr>
          <w:rFonts w:ascii="Times New Roman" w:hAnsi="Times New Roman"/>
          <w:sz w:val="24"/>
          <w:szCs w:val="24"/>
        </w:rPr>
        <w:t xml:space="preserve">, which state that competition between banks is able to influence bank performance, one of which has a positive impact on efficiency </w:t>
      </w:r>
      <w:r w:rsidRPr="001A4372">
        <w:rPr>
          <w:rFonts w:ascii="Times New Roman" w:hAnsi="Times New Roman"/>
          <w:sz w:val="24"/>
          <w:szCs w:val="24"/>
        </w:rPr>
        <w:fldChar w:fldCharType="begin"/>
      </w:r>
      <w:r w:rsidRPr="001A4372">
        <w:rPr>
          <w:rFonts w:ascii="Times New Roman" w:hAnsi="Times New Roman"/>
          <w:sz w:val="24"/>
          <w:szCs w:val="24"/>
        </w:rPr>
        <w:instrText xml:space="preserve"> ADDIN ZOTERO_ITEM CSL_CITATION {"citationID":"fygTk3Ib","properties":{"formattedCitation":"(Hafidz &amp; Astuti, 2013)","plainCitation":"(Hafidz &amp; Astuti, 2013)","noteIndex":0},"citationItems":[{"id":27,"uris":["http://zotero.org/groups/2056671/items/PYUKVHUV"],"uri":["http://zotero.org/groups/2056671/items/PYUKVHUV"],"itemData":{"id":27,"type":"report","title":"Tingkat Persaingan dan Efisiensi Intermediasi Perbankan Indonesia","publisher":"Bank Indonesia","publisher-place":"Indonesian","page":"1-49","event-place":"Indonesian","abstract":"Industri perbankan masih memegang peranan terbesar dalam sistem keuangan Indonesia dengan pangsa 75% pada akhir 2012. Oleh karena itu, sektor perbankan harus dapat beroperasi secara efisien, sehat, dan stabil untuk mendorong pertumbuhan ekonomi yang berkelanjutan. Tingkat efisiensi bank dipengaruhi oleh banyak faktor, salah satunya adalah tingkat persaingan. Oleh karena itu, penelitian ini mencoba untuk menganalisis perkembangan tingkat persaingan dan efisiensi perbankan Indonesia serta hubungan antara keduanya. Metode Herfindahl Hirschman Index (HHI), Concentration Ratio (CR), Indeks Panzar Rosse, dan indikator Boone menunjukkan bahwa tingkat persaingan perbankan Indonesia cenderung mengalami peningkatan. Selain itu, tingkat efisiensi perbankan juga mengalami peningkatan dilihat dari tren rasio BOPO serta nilai efisiensi yang dihasilkan dari metode Data Envelopment Analysis (DEA) dan Stochastic Frontier Analysis (SFA). Analisis hubungan antara kompetisi dan efisiensi yang dilakukan dengan metode Granger Causality Test menunjukkan bahwa “competition-efficiency hypothesis” berlaku pada perbankan Indonesia dengan peningkatan pada persaingan akan mendorong bank untuk semakin beroperasi lebih efisien.","number":"W/3/2013","author":[{"family":"Hafidz","given":"Januar"},{"family":"Astuti","given":"Rieska Indah"}],"issued":{"date-parts":[["2013"]]}}}],"schema":"https://github.com/citation-style-language/schema/raw/master/csl-citation.json"} </w:instrText>
      </w:r>
      <w:r w:rsidRPr="001A4372">
        <w:rPr>
          <w:rFonts w:ascii="Times New Roman" w:hAnsi="Times New Roman"/>
          <w:sz w:val="24"/>
          <w:szCs w:val="24"/>
        </w:rPr>
        <w:fldChar w:fldCharType="separate"/>
      </w:r>
      <w:r w:rsidRPr="001A4372">
        <w:rPr>
          <w:rFonts w:ascii="Times New Roman" w:hAnsi="Times New Roman"/>
          <w:sz w:val="24"/>
          <w:szCs w:val="24"/>
        </w:rPr>
        <w:t>(Hafidz &amp; Astuti, 2013)</w:t>
      </w:r>
      <w:r w:rsidRPr="001A4372">
        <w:rPr>
          <w:rFonts w:ascii="Times New Roman" w:hAnsi="Times New Roman"/>
          <w:sz w:val="24"/>
          <w:szCs w:val="24"/>
        </w:rPr>
        <w:fldChar w:fldCharType="end"/>
      </w:r>
      <w:r w:rsidRPr="001A4372">
        <w:rPr>
          <w:rFonts w:ascii="Times New Roman" w:hAnsi="Times New Roman"/>
          <w:sz w:val="24"/>
          <w:szCs w:val="24"/>
        </w:rPr>
        <w:t xml:space="preserve">. </w:t>
      </w:r>
    </w:p>
    <w:p w14:paraId="5D756BC2" w14:textId="14EA1461" w:rsidR="008C6C23" w:rsidRPr="001A4372" w:rsidRDefault="008C6C23" w:rsidP="008C6C23">
      <w:pPr>
        <w:spacing w:after="0" w:line="240" w:lineRule="auto"/>
        <w:ind w:firstLine="567"/>
        <w:jc w:val="both"/>
        <w:rPr>
          <w:rFonts w:ascii="Times New Roman" w:hAnsi="Times New Roman"/>
          <w:sz w:val="24"/>
          <w:szCs w:val="24"/>
        </w:rPr>
      </w:pPr>
      <w:r w:rsidRPr="001A4372">
        <w:rPr>
          <w:rFonts w:ascii="Times New Roman" w:hAnsi="Times New Roman"/>
          <w:sz w:val="24"/>
          <w:szCs w:val="24"/>
        </w:rPr>
        <w:t xml:space="preserve">Various studies on banking efficiency have been carried out by previous researchers, including many who use the DEA (Data Envelopment Analysis) method </w:t>
      </w:r>
      <w:r w:rsidRPr="001A4372">
        <w:rPr>
          <w:rFonts w:ascii="Times New Roman" w:hAnsi="Times New Roman"/>
          <w:sz w:val="24"/>
          <w:szCs w:val="24"/>
        </w:rPr>
        <w:fldChar w:fldCharType="begin"/>
      </w:r>
      <w:r w:rsidRPr="001A4372">
        <w:rPr>
          <w:rFonts w:ascii="Times New Roman" w:hAnsi="Times New Roman"/>
          <w:sz w:val="24"/>
          <w:szCs w:val="24"/>
        </w:rPr>
        <w:instrText xml:space="preserve"> ADDIN ZOTERO_ITEM CSL_CITATION {"citationID":"9TDroCX8","properties":{"formattedCitation":"(Amirillah, 2014; Cahyaningsih et al., 2017; Edward, 2013; Hafidz &amp; Astuti, 2013; Hidayati et al., 2017; Loong, Kamarudin, Sufian, &amp; Naseem, 2017; Ramly &amp; Hakim, 2017)","plainCitation":"(Amirillah, 2014; Cahyaningsih et al., 2017; Edward, 2013; Hafidz &amp; Astuti, 2013; Hidayati et al., 2017; Loong, Kamarudin, Sufian, &amp; Naseem, 2017; Ramly &amp; Hakim, 2017)","noteIndex":0},"citationItems":[{"id":46,"uris":["http://zotero.org/groups/2056671/items/9I597TC6"],"uri":["http://zotero.org/groups/2056671/items/9I597TC6"],"itemData":{"id":46,"type":"article-journal","title":"Efisiensi Perbankan Syariah di Indonesia","container-title":"JEJAK: Jurnal Ekonomi dan Kebijakan","page":"141-150","volume":"7","issue":"2","source":"journal.unnes.ac.id","abstract":"This research aims to find out the factors that can cause the efficiency value difference of Islamic Banking in In-donesia. The data at this research is monetary data of Islamic Banking. It was obtained from Bank of Indonesia. Then, it was divided into input and output variables. The determination of input output variables at this research uses Value Added Approach. Its input output variables consist of Demand Deposits, Saving Deposits, Time Depo-sits, Paid -In Capital, Placement at Bank ofIndonesia, Inter Bank Assets, Mudharabah, Musyara kah, Murabahah, Istishna, Ijarahand Qardh. This research used Data Envelopment Analysis method. This method has a strength that is having the capability to measure inefficiency input output variables, so that, the variable can have the efficiency. This research has resulted Islamic Banking efficiency in Indonesia, but it does not include BPRS. The mean efficiency of Islamic banking in Indonesia is 99,94%. Penelitian ini bertujuan mencari faktor –faktor penyebab perbedaan nilai efisiensiperbankan syariah di Indo-nesia yang dibandingkan secara relatif untuk setiap periode. Data yang digunakan pada penelitian ini menggu-nakan data keuangan perbankan syariah yang diperoleh dari Bank Indonesia kemudian dibagi menjadi variabel input dan output. Penentuan variabel input dan output pada penelitian ini menggunakan pendekatan Value Added Approach. Variabel input outputnyaterdiri dari : Giro iB, Tabungan iB, Deposito iB, Modal disetor, Pen-empatan padaBank Indonesia, Penempatan pada bank lain, Mudharabah, Musyarakah, Murabahah,Istishna, Ijarah dan Qardh. Pada penelitian ini menggunakan metode Data Envelopment Analysis yang mempunyai kel-ebihan dalam menghitung efisiensi untuk setiap variabel input outputyang mengalami inefisiensi. Penelitian ini menghasilkan nilai efisiensi perbankan syariah di Indoenesia (tidak termasuk BPRS). Efisiensi perbankan syariah di Indonesia mengalami efisiensi rata-rata sebesar 99,94%.","DOI":"10.15294/jejak.v7i2.3895","ISSN":"2460-5123","author":[{"family":"Amirillah","given":"Afif"}],"issued":{"date-parts":[["2014",9,1]]}}},{"id":333,"uris":["http://zotero.org/groups/2056671/items/YSFRFYHS"],"uri":["http://zotero.org/groups/2056671/items/YSFRFYHS"],"itemData":{"id":333,"type":"article-journal","title":"Kinerja Beberapa Bank Syariah Berdasar Tingkat Efisiensi Melalui Pengukuran DEA","container-title":"Cakrawala: Jurnal Studi Islam","page":"133-140","volume":"12","issue":"2","source":"journal.ummgl.ac.id","ISSN":"2550-0880","journalAbbreviation":"1","language":"en","author":[{"family":"Cahyaningsih","given":"Pinaestri"},{"family":"Purnomo","given":"Didit"},{"family":"Harun","given":"Harun"},{"family":"Hasmarini","given":"Maulidyah Indira"}],"issued":{"date-parts":[["2017",12,23]]}}},{"id":248,"uris":["http://zotero.org/groups/2056671/items/IFBCHQHX"],"uri":["http://zotero.org/groups/2056671/items/IFBCHQHX"],"itemData":{"id":248,"type":"paper-conference","title":"Pengaruh Tingkat Efisiensi Terhadap Daya Saing Perbankan Nasional Periode 2009-2010","container-title":"Proceeding Research Day","page":"23","source":"Zotero","abstract":"This research examined the influence of the level of efficiency on the competitiveness of banking in Indonesia is based on the financial statements of 2009 and 2010 by using Data Envelopment Analysis (DEA), Revealed Comparative Advantage (RCA) and Regression Pooled Data. Results of this research showed a significant influence between the level of efficiency on the competitiveness of aggregate bank in 2009 and 2010. In the same period there was also a significant influence between the level of efficiency of the BPD group competitiveness and foreign banks. While there was no significant influence between the level of efficiency on the competitiveness of state-owned bank group (BUMN), private bank, mixed bank and syariah bank. Other research result, the banks with perfect efficiency as much as 10 banks in 2009 and 9 banks in 2010. While the optimum competitive bank in 2009 there were 45 banks and in 2010 dropped to 37 banks. The results showed there were 7 banks in 2009 and 6 banks in 2010, which has a perfect level of efficiency as well as optimum competitiveness. While there are 2 banks at the same time achieve optimum efficiency point perfectly consistently competitive both in 2009 and 2010, the 2nd it was a bank PT Bank Bukopin Tbk and PT Bank OCBC Indonesia. Based on average different test levels of efficiency and competitiveness of banks in 2009 and 2010 revealed, syariah banking group is dominant, followed by the stateowned bank, foreign banks and mixed banks. Other research results, competition in the banking industry lending has entered a saturation point, local banks began to catch up with foreign banks in terms of efficiency, although foreign banks still better, while state banks began to match the level of efficiency of private banks.","language":"id","author":[{"family":"Edward","given":"Djony"}],"issued":{"date-parts":[["2013"]]}}},{"id":27,"uris":["http://zotero.org/groups/2056671/items/PYUKVHUV"],"uri":["http://zotero.org/groups/2056671/items/PYUKVHUV"],"itemData":{"id":27,"type":"report","title":"Tingkat Persaingan dan Efisiensi Intermediasi Perbankan Indonesia","publisher":"Bank Indonesia","publisher-place":"Indonesian","page":"1-49","event-place":"Indonesian","abstract":"Industri perbankan masih memegang peranan terbesar dalam sistem keuangan Indonesia dengan pangsa 75% pada akhir 2012. Oleh karena itu, sektor perbankan harus dapat beroperasi secara efisien, sehat, dan stabil untuk mendorong pertumbuhan ekonomi yang berkelanjutan. Tingkat efisiensi bank dipengaruhi oleh banyak faktor, salah satunya adalah tingkat persaingan. Oleh karena itu, penelitian ini mencoba untuk menganalisis perkembangan tingkat persaingan dan efisiensi perbankan Indonesia serta hubungan antara keduanya. Metode Herfindahl Hirschman Index (HHI), Concentration Ratio (CR), Indeks Panzar Rosse, dan indikator Boone menunjukkan bahwa tingkat persaingan perbankan Indonesia cenderung mengalami peningkatan. Selain itu, tingkat efisiensi perbankan juga mengalami peningkatan dilihat dari tren rasio BOPO serta nilai efisiensi yang dihasilkan dari metode Data Envelopment Analysis (DEA) dan Stochastic Frontier Analysis (SFA). Analisis hubungan antara kompetisi dan efisiensi yang dilakukan dengan metode Granger Causality Test menunjukkan bahwa “competition-efficiency hypothesis” berlaku pada perbankan Indonesia dengan peningkatan pada persaingan akan mendorong bank untuk semakin beroperasi lebih efisien.","number":"W/3/2013","author":[{"family":"Hafidz","given":"Januar"},{"family":"Astuti","given":"Rieska Indah"}],"issued":{"date-parts":[["2013"]]}}},{"id":56,"uris":["http://zotero.org/groups/2056671/items/W8JIGS69"],"uri":["http://zotero.org/groups/2056671/items/W8JIGS69"],"itemData":{"id":56,"type":"article-journal","title":"Determinant of Efficiency of The Islamic Banking in Indonesia","container-title":"Bulletin of Monetary Economics and Banking","page":"29-48","volume":"20","issue":"1","source":"journalbankindonesia.org","abstract":"Dual banking system in Indonesia provides an excellent opportunity for the growth of Islamic banking industry in Indonesia. Islamic banking industry in Indonesia has improved in number of banks and branches but the performance of Islamic banks has decreased in recent years. This paper measures the efficiency of Islamic banking in Indonesia using the intermediation approach and the Data Envelopment Analysis (DEA) on quarterly reports of 10 Islamic Banks (BUS) and 15 Islamic Business Units (UUS). The results showed that Islamic Banks (BUS) and Islamic Business Units (UUS) in Indonesia has not been operating efficiently in its intermediation function. The estimation results of data panel regression model showed total financing and CAR have positive and significant impact, whereas the deposits have negative and significant impact to the efficiency of BUS and UUS in Indonesia.","DOI":"10.21098/bemp.v20i1.723","ISSN":"2460-9196","language":"en","author":[{"family":"Hidayati","given":"Nadiah"},{"family":"Siregar","given":"Hermanto"},{"family":"Pasaribu","given":"Syamsul Hidayat"}],"issued":{"date-parts":[["2017",9,28]]}}},{"id":44,"uris":["http://zotero.org/groups/2056671/items/BV244IDL"],"uri":["http://zotero.org/groups/2056671/items/BV244IDL"],"itemData":{"id":44,"type":"article-journal","title":"Estimating Efficiency in Domestic and Foreign Islamic Banking and Its Determinants among Three Neighboring Countries – Malaysia, Indonesia and Brunei","container-title":"International Journal of Economics and Management","page":"237-258","volume":"11","issue":"1","abstract":"This study attempts to investigate the technical efficiency (TE)of domestic and foreign Islamic banks and its determinants for three neighborhood countries namely Malaysia, Indonesia and Brunei that spans over the period from 2006 to 2014.This study employs a two stage procedure involving data envelopment analysis (DEA) approach to measure banks’ efficiency while the parametric (t-test) and non-parametric (Mann-Whitney [Wilcoxon] and Kruskall-Wallis) to guage the difference in the efficiency between the domestic and foreign Islamic banks. Then, ordinary least squares (OLS) regressions is utilized to analyzed the determinants of technical efficiency. The results show that domestic Islamic bank for all countries exhibit significantly higher technical efficiency than foreign Islamic banks, which is consistent with home field advantage theory. The regressions on determinants results indicate that bank size and management quality have a negative and significant relationship with technical efficiency of Islamic banks, whereas market power and liquidity indicate a significantly positive relationship with technical efficiency of Islamic banks. The findings of this study give the banks’ stakeholders, regulators, banks’ managers and investors an important insight about the technical efficiency of Islamic banks and its significant determinants.","author":[{"family":"Loong","given":"Foowei"},{"family":"Kamarudin","given":"Fakarudin"},{"family":"Sufian","given":"Fadzlan"},{"family":"Naseem","given":"N. A. M"}],"issued":{"date-parts":[["2017"]]}}},{"id":239,"uris":["http://zotero.org/groups/2056671/items/TM373P5D"],"uri":["http://zotero.org/groups/2056671/items/TM373P5D"],"itemData":{"id":239,"type":"article-journal","title":"Pemodelan Efisiensi Bank di Indonesia: Perbandingan antara Bank Syariah dan Bank Konvensional","container-title":"Esensi: Jurnal Bisnis dan Manajemen","volume":"7","issue":"2","source":"Crossref","abstract":"This study aims to analyze the efficiency comparison between Islamic banks and conventional banks in Indonesia in 2012-2014. The method used in this study is non-parametric approach with data envelopment analysis (DEA) and Panel data regression whereas input and output variables are treated in intermediary function. To measure the efficiency level of Islamic banks and conventional banks the independent sample t test is used. The result of the study shows that there is significant difference of efficiency between Islamic banking and conventional banking in 2012-2014. The empirical factors that affect Islamic banks and Conventional banks efficiency are ROA, CAR, and FDR variables. On the other hand, NPF results insignificantly and affects negatively towards Islamic banks efficiency. Lastly, ROA, NPL, LDR, and CAR had significantly affected Conventional banks efficiency.","URL":"http://journal.uinjkt.ac.id/index.php/esensi/article/view/4989","DOI":"10.15408/ess.v7i2.4989","ISSN":"2461-1182, 2087-2038","title-short":"Pemodelan Efisiensi Bank di Indonesia","language":"id","author":[{"family":"Ramly","given":"Ar Royyan"},{"family":"Hakim","given":"Abdul"}],"issued":{"date-parts":[["2017",6,13]]},"accessed":{"date-parts":[["2018",10,13]]}}}],"schema":"https://github.com/citation-style-language/schema/raw/master/csl-citation.json"} </w:instrText>
      </w:r>
      <w:r w:rsidRPr="001A4372">
        <w:rPr>
          <w:rFonts w:ascii="Times New Roman" w:hAnsi="Times New Roman"/>
          <w:sz w:val="24"/>
          <w:szCs w:val="24"/>
        </w:rPr>
        <w:fldChar w:fldCharType="separate"/>
      </w:r>
      <w:r w:rsidRPr="001A4372">
        <w:rPr>
          <w:rFonts w:ascii="Times New Roman" w:hAnsi="Times New Roman"/>
          <w:sz w:val="24"/>
          <w:szCs w:val="24"/>
        </w:rPr>
        <w:t>(Amirillah, 2014; Cahyaningsih</w:t>
      </w:r>
      <w:r w:rsidR="001A4372" w:rsidRPr="001A4372">
        <w:rPr>
          <w:rFonts w:ascii="Times New Roman" w:hAnsi="Times New Roman"/>
          <w:sz w:val="24"/>
          <w:szCs w:val="24"/>
        </w:rPr>
        <w:t>, Purnomo, Harun, &amp; Hasmarini</w:t>
      </w:r>
      <w:r w:rsidRPr="001A4372">
        <w:rPr>
          <w:rFonts w:ascii="Times New Roman" w:hAnsi="Times New Roman"/>
          <w:sz w:val="24"/>
          <w:szCs w:val="24"/>
        </w:rPr>
        <w:t>, 2017; Edward, 2013; Hafidz &amp; Astuti, 2013; Hidayati</w:t>
      </w:r>
      <w:r w:rsidR="001A4372" w:rsidRPr="001A4372">
        <w:rPr>
          <w:rFonts w:ascii="Times New Roman" w:hAnsi="Times New Roman"/>
          <w:sz w:val="24"/>
          <w:szCs w:val="24"/>
        </w:rPr>
        <w:t>, Siregar &amp; Pasaribu,</w:t>
      </w:r>
      <w:r w:rsidRPr="001A4372">
        <w:rPr>
          <w:rFonts w:ascii="Times New Roman" w:hAnsi="Times New Roman"/>
          <w:sz w:val="24"/>
          <w:szCs w:val="24"/>
        </w:rPr>
        <w:t xml:space="preserve"> 2017; Loong, Kamarudin, Sufian, &amp; Naseem, 2017; Ramly &amp; Hakim, 2017)</w:t>
      </w:r>
      <w:r w:rsidRPr="001A4372">
        <w:rPr>
          <w:rFonts w:ascii="Times New Roman" w:hAnsi="Times New Roman"/>
          <w:sz w:val="24"/>
          <w:szCs w:val="24"/>
        </w:rPr>
        <w:fldChar w:fldCharType="end"/>
      </w:r>
      <w:r w:rsidRPr="001A4372">
        <w:rPr>
          <w:rFonts w:ascii="Times New Roman" w:hAnsi="Times New Roman"/>
          <w:sz w:val="24"/>
          <w:szCs w:val="24"/>
        </w:rPr>
        <w:t xml:space="preserve">. The results of previous studies turned out to have mixed results, as shown by </w:t>
      </w:r>
      <w:r w:rsidRPr="001A4372">
        <w:rPr>
          <w:rFonts w:ascii="Times New Roman" w:hAnsi="Times New Roman"/>
          <w:sz w:val="24"/>
          <w:szCs w:val="24"/>
        </w:rPr>
        <w:fldChar w:fldCharType="begin"/>
      </w:r>
      <w:r w:rsidRPr="001A4372">
        <w:rPr>
          <w:rFonts w:ascii="Times New Roman" w:hAnsi="Times New Roman"/>
          <w:sz w:val="24"/>
          <w:szCs w:val="24"/>
        </w:rPr>
        <w:instrText xml:space="preserve"> ADDIN ZOTERO_ITEM CSL_CITATION {"citationID":"9X7WTS0F","properties":{"formattedCitation":"(Hidayati et al., 2017)","plainCitation":"(Hidayati et al., 2017)","dontUpdate":true,"noteIndex":0},"citationItems":[{"id":56,"uris":["http://zotero.org/groups/2056671/items/W8JIGS69"],"uri":["http://zotero.org/groups/2056671/items/W8JIGS69"],"itemData":{"id":56,"type":"article-journal","title":"Determinant of Efficiency of The Islamic Banking in Indonesia","container-title":"Bulletin of Monetary Economics and Banking","page":"29-48","volume":"20","issue":"1","source":"journalbankindonesia.org","abstract":"Dual banking system in Indonesia provides an excellent opportunity for the growth of Islamic banking industry in Indonesia. Islamic banking industry in Indonesia has improved in number of banks and branches but the performance of Islamic banks has decreased in recent years. This paper measures the efficiency of Islamic banking in Indonesia using the intermediation approach and the Data Envelopment Analysis (DEA) on quarterly reports of 10 Islamic Banks (BUS) and 15 Islamic Business Units (UUS). The results showed that Islamic Banks (BUS) and Islamic Business Units (UUS) in Indonesia has not been operating efficiently in its intermediation function. The estimation results of data panel regression model showed total financing and CAR have positive and significant impact, whereas the deposits have negative and significant impact to the efficiency of BUS and UUS in Indonesia.","DOI":"10.21098/bemp.v20i1.723","ISSN":"2460-9196","language":"en","author":[{"family":"Hidayati","given":"Nadiah"},{"family":"Siregar","given":"Hermanto"},{"family":"Pasaribu","given":"Syamsul Hidayat"}],"issued":{"date-parts":[["2017",9,28]]}}}],"schema":"https://github.com/citation-style-language/schema/raw/master/csl-citation.json"} </w:instrText>
      </w:r>
      <w:r w:rsidRPr="001A4372">
        <w:rPr>
          <w:rFonts w:ascii="Times New Roman" w:hAnsi="Times New Roman"/>
          <w:sz w:val="24"/>
          <w:szCs w:val="24"/>
        </w:rPr>
        <w:fldChar w:fldCharType="separate"/>
      </w:r>
      <w:r w:rsidRPr="001A4372">
        <w:rPr>
          <w:rFonts w:ascii="Times New Roman" w:hAnsi="Times New Roman"/>
          <w:sz w:val="24"/>
          <w:szCs w:val="24"/>
        </w:rPr>
        <w:t>Hidayati et al., (2017)</w:t>
      </w:r>
      <w:r w:rsidRPr="001A4372">
        <w:rPr>
          <w:rFonts w:ascii="Times New Roman" w:hAnsi="Times New Roman"/>
          <w:sz w:val="24"/>
          <w:szCs w:val="24"/>
        </w:rPr>
        <w:fldChar w:fldCharType="end"/>
      </w:r>
      <w:r w:rsidRPr="001A4372">
        <w:rPr>
          <w:rFonts w:ascii="Times New Roman" w:hAnsi="Times New Roman"/>
          <w:sz w:val="24"/>
          <w:szCs w:val="24"/>
        </w:rPr>
        <w:t xml:space="preserve"> as a whole the development of the level of efficiency of BUS and UUS has fluctuating trends. This shows that BUS and </w:t>
      </w:r>
      <w:r w:rsidRPr="001A4372">
        <w:rPr>
          <w:rFonts w:ascii="Times New Roman" w:hAnsi="Times New Roman"/>
          <w:sz w:val="24"/>
          <w:szCs w:val="24"/>
        </w:rPr>
        <w:lastRenderedPageBreak/>
        <w:t xml:space="preserve">UUS in Indonesia are categorized inefficient or not optimal in managing their resources. This is also in line with research conducted by </w:t>
      </w:r>
      <w:r w:rsidRPr="001A4372">
        <w:rPr>
          <w:rFonts w:ascii="Times New Roman" w:hAnsi="Times New Roman"/>
          <w:sz w:val="24"/>
          <w:szCs w:val="24"/>
        </w:rPr>
        <w:fldChar w:fldCharType="begin"/>
      </w:r>
      <w:r w:rsidRPr="001A4372">
        <w:rPr>
          <w:rFonts w:ascii="Times New Roman" w:hAnsi="Times New Roman"/>
          <w:sz w:val="24"/>
          <w:szCs w:val="24"/>
        </w:rPr>
        <w:instrText xml:space="preserve"> ADDIN ZOTERO_ITEM CSL_CITATION {"citationID":"iZw2ng0U","properties":{"formattedCitation":"(Cahyaningsih et al., 2017)","plainCitation":"(Cahyaningsih et al., 2017)","dontUpdate":true,"noteIndex":0},"citationItems":[{"id":333,"uris":["http://zotero.org/groups/2056671/items/YSFRFYHS"],"uri":["http://zotero.org/groups/2056671/items/YSFRFYHS"],"itemData":{"id":333,"type":"article-journal","title":"Kinerja Beberapa Bank Syariah Berdasar Tingkat Efisiensi Melalui Pengukuran DEA","container-title":"Cakrawala: Jurnal Studi Islam","page":"133-140","volume":"12","issue":"2","source":"journal.ummgl.ac.id","ISSN":"2550-0880","journalAbbreviation":"1","language":"en","author":[{"family":"Cahyaningsih","given":"Pinaestri"},{"family":"Purnomo","given":"Didit"},{"family":"Harun","given":"Harun"},{"family":"Hasmarini","given":"Maulidyah Indira"}],"issued":{"date-parts":[["2017",12,23]]}}}],"schema":"https://github.com/citation-style-language/schema/raw/master/csl-citation.json"} </w:instrText>
      </w:r>
      <w:r w:rsidRPr="001A4372">
        <w:rPr>
          <w:rFonts w:ascii="Times New Roman" w:hAnsi="Times New Roman"/>
          <w:sz w:val="24"/>
          <w:szCs w:val="24"/>
        </w:rPr>
        <w:fldChar w:fldCharType="separate"/>
      </w:r>
      <w:r w:rsidRPr="001A4372">
        <w:rPr>
          <w:rFonts w:ascii="Times New Roman" w:hAnsi="Times New Roman"/>
          <w:sz w:val="24"/>
          <w:szCs w:val="24"/>
        </w:rPr>
        <w:t>Cahyaningsih et al., (2017)</w:t>
      </w:r>
      <w:r w:rsidRPr="001A4372">
        <w:rPr>
          <w:rFonts w:ascii="Times New Roman" w:hAnsi="Times New Roman"/>
          <w:sz w:val="24"/>
          <w:szCs w:val="24"/>
        </w:rPr>
        <w:fldChar w:fldCharType="end"/>
      </w:r>
      <w:r w:rsidRPr="001A4372">
        <w:rPr>
          <w:rFonts w:ascii="Times New Roman" w:hAnsi="Times New Roman"/>
          <w:sz w:val="24"/>
          <w:szCs w:val="24"/>
        </w:rPr>
        <w:t xml:space="preserve"> which says that each Islamic bank is not always the same in increasing its efficiency. The results contradict the findings of </w:t>
      </w:r>
      <w:r w:rsidRPr="001A4372">
        <w:rPr>
          <w:rFonts w:ascii="Times New Roman" w:hAnsi="Times New Roman"/>
          <w:sz w:val="24"/>
          <w:szCs w:val="24"/>
        </w:rPr>
        <w:fldChar w:fldCharType="begin"/>
      </w:r>
      <w:r w:rsidRPr="001A4372">
        <w:rPr>
          <w:rFonts w:ascii="Times New Roman" w:hAnsi="Times New Roman"/>
          <w:sz w:val="24"/>
          <w:szCs w:val="24"/>
        </w:rPr>
        <w:instrText xml:space="preserve"> ADDIN ZOTERO_ITEM CSL_CITATION {"citationID":"spw2JLjS","properties":{"formattedCitation":"(Amirillah, 2014; Edward, 2013)","plainCitation":"(Amirillah, 2014; Edward, 2013)","noteIndex":0},"citationItems":[{"id":46,"uris":["http://zotero.org/groups/2056671/items/9I597TC6"],"uri":["http://zotero.org/groups/2056671/items/9I597TC6"],"itemData":{"id":46,"type":"article-journal","title":"Efisiensi Perbankan Syariah di Indonesia","container-title":"JEJAK: Jurnal Ekonomi dan Kebijakan","page":"141-150","volume":"7","issue":"2","source":"journal.unnes.ac.id","abstract":"This research aims to find out the factors that can cause the efficiency value difference of Islamic Banking in In-donesia. The data at this research is monetary data of Islamic Banking. It was obtained from Bank of Indonesia. Then, it was divided into input and output variables. The determination of input output variables at this research uses Value Added Approach. Its input output variables consist of Demand Deposits, Saving Deposits, Time Depo-sits, Paid -In Capital, Placement at Bank ofIndonesia, Inter Bank Assets, Mudharabah, Musyara kah, Murabahah, Istishna, Ijarahand Qardh. This research used Data Envelopment Analysis method. This method has a strength that is having the capability to measure inefficiency input output variables, so that, the variable can have the efficiency. This research has resulted Islamic Banking efficiency in Indonesia, but it does not include BPRS. The mean efficiency of Islamic banking in Indonesia is 99,94%. Penelitian ini bertujuan mencari faktor –faktor penyebab perbedaan nilai efisiensiperbankan syariah di Indo-nesia yang dibandingkan secara relatif untuk setiap periode. Data yang digunakan pada penelitian ini menggu-nakan data keuangan perbankan syariah yang diperoleh dari Bank Indonesia kemudian dibagi menjadi variabel input dan output. Penentuan variabel input dan output pada penelitian ini menggunakan pendekatan Value Added Approach. Variabel input outputnyaterdiri dari : Giro iB, Tabungan iB, Deposito iB, Modal disetor, Pen-empatan padaBank Indonesia, Penempatan pada bank lain, Mudharabah, Musyarakah, Murabahah,Istishna, Ijarah dan Qardh. Pada penelitian ini menggunakan metode Data Envelopment Analysis yang mempunyai kel-ebihan dalam menghitung efisiensi untuk setiap variabel input outputyang mengalami inefisiensi. Penelitian ini menghasilkan nilai efisiensi perbankan syariah di Indoenesia (tidak termasuk BPRS). Efisiensi perbankan syariah di Indonesia mengalami efisiensi rata-rata sebesar 99,94%.","DOI":"10.15294/jejak.v7i2.3895","ISSN":"2460-5123","author":[{"family":"Amirillah","given":"Afif"}],"issued":{"date-parts":[["2014",9,1]]}}},{"id":248,"uris":["http://zotero.org/groups/2056671/items/IFBCHQHX"],"uri":["http://zotero.org/groups/2056671/items/IFBCHQHX"],"itemData":{"id":248,"type":"paper-conference","title":"Pengaruh Tingkat Efisiensi Terhadap Daya Saing Perbankan Nasional Periode 2009-2010","container-title":"Proceeding Research Day","page":"23","source":"Zotero","abstract":"This research examined the influence of the level of efficiency on the competitiveness of banking in Indonesia is based on the financial statements of 2009 and 2010 by using Data Envelopment Analysis (DEA), Revealed Comparative Advantage (RCA) and Regression Pooled Data. Results of this research showed a significant influence between the level of efficiency on the competitiveness of aggregate bank in 2009 and 2010. In the same period there was also a significant influence between the level of efficiency of the BPD group competitiveness and foreign banks. While there was no significant influence between the level of efficiency on the competitiveness of state-owned bank group (BUMN), private bank, mixed bank and syariah bank. Other research result, the banks with perfect efficiency as much as 10 banks in 2009 and 9 banks in 2010. While the optimum competitive bank in 2009 there were 45 banks and in 2010 dropped to 37 banks. The results showed there were 7 banks in 2009 and 6 banks in 2010, which has a perfect level of efficiency as well as optimum competitiveness. While there are 2 banks at the same time achieve optimum efficiency point perfectly consistently competitive both in 2009 and 2010, the 2nd it was a bank PT Bank Bukopin Tbk and PT Bank OCBC Indonesia. Based on average different test levels of efficiency and competitiveness of banks in 2009 and 2010 revealed, syariah banking group is dominant, followed by the stateowned bank, foreign banks and mixed banks. Other research results, competition in the banking industry lending has entered a saturation point, local banks began to catch up with foreign banks in terms of efficiency, although foreign banks still better, while state banks began to match the level of efficiency of private banks.","language":"id","author":[{"family":"Edward","given":"Djony"}],"issued":{"date-parts":[["2013"]]}}}],"schema":"https://github.com/citation-style-language/schema/raw/master/csl-citation.json"} </w:instrText>
      </w:r>
      <w:r w:rsidRPr="001A4372">
        <w:rPr>
          <w:rFonts w:ascii="Times New Roman" w:hAnsi="Times New Roman"/>
          <w:sz w:val="24"/>
          <w:szCs w:val="24"/>
        </w:rPr>
        <w:fldChar w:fldCharType="separate"/>
      </w:r>
      <w:r w:rsidRPr="001A4372">
        <w:rPr>
          <w:rFonts w:ascii="Times New Roman" w:hAnsi="Times New Roman"/>
          <w:sz w:val="24"/>
          <w:szCs w:val="24"/>
        </w:rPr>
        <w:t>Amirillah (2014) and Edward (2013)</w:t>
      </w:r>
      <w:r w:rsidRPr="001A4372">
        <w:rPr>
          <w:rFonts w:ascii="Times New Roman" w:hAnsi="Times New Roman"/>
          <w:sz w:val="24"/>
          <w:szCs w:val="24"/>
        </w:rPr>
        <w:fldChar w:fldCharType="end"/>
      </w:r>
      <w:r w:rsidRPr="001A4372">
        <w:rPr>
          <w:rFonts w:ascii="Times New Roman" w:hAnsi="Times New Roman"/>
          <w:sz w:val="24"/>
          <w:szCs w:val="24"/>
        </w:rPr>
        <w:t xml:space="preserve"> which stated that the average efficiency score in Islamic banks reached 99.49%. </w:t>
      </w:r>
      <w:r w:rsidR="0008678C" w:rsidRPr="001A4372">
        <w:rPr>
          <w:rFonts w:ascii="Times New Roman" w:hAnsi="Times New Roman"/>
          <w:sz w:val="24"/>
          <w:szCs w:val="24"/>
        </w:rPr>
        <w:fldChar w:fldCharType="begin"/>
      </w:r>
      <w:r w:rsidR="0008678C" w:rsidRPr="001A4372">
        <w:rPr>
          <w:rFonts w:ascii="Times New Roman" w:hAnsi="Times New Roman"/>
          <w:sz w:val="24"/>
          <w:szCs w:val="24"/>
        </w:rPr>
        <w:instrText xml:space="preserve"> ADDIN ZOTERO_ITEM CSL_CITATION {"citationID":"9X7WTS0F","properties":{"formattedCitation":"(Hidayati et al., 2017)","plainCitation":"(Hidayati et al., 2017)","dontUpdate":true,"noteIndex":0},"citationItems":[{"id":56,"uris":["http://zotero.org/groups/2056671/items/W8JIGS69"],"uri":["http://zotero.org/groups/2056671/items/W8JIGS69"],"itemData":{"id":56,"type":"article-journal","title":"Determinant of Efficiency of The Islamic Banking in Indonesia","container-title":"Bulletin of Monetary Economics and Banking","page":"29-48","volume":"20","issue":"1","source":"journalbankindonesia.org","abstract":"Dual banking system in Indonesia provides an excellent opportunity for the growth of Islamic banking industry in Indonesia. Islamic banking industry in Indonesia has improved in number of banks and branches but the performance of Islamic banks has decreased in recent years. This paper measures the efficiency of Islamic banking in Indonesia using the intermediation approach and the Data Envelopment Analysis (DEA) on quarterly reports of 10 Islamic Banks (BUS) and 15 Islamic Business Units (UUS). The results showed that Islamic Banks (BUS) and Islamic Business Units (UUS) in Indonesia has not been operating efficiently in its intermediation function. The estimation results of data panel regression model showed total financing and CAR have positive and significant impact, whereas the deposits have negative and significant impact to the efficiency of BUS and UUS in Indonesia.","DOI":"10.21098/bemp.v20i1.723","ISSN":"2460-9196","language":"en","author":[{"family":"Hidayati","given":"Nadiah"},{"family":"Siregar","given":"Hermanto"},{"family":"Pasaribu","given":"Syamsul Hidayat"}],"issued":{"date-parts":[["2017",9,28]]}}}],"schema":"https://github.com/citation-style-language/schema/raw/master/csl-citation.json"} </w:instrText>
      </w:r>
      <w:r w:rsidR="0008678C" w:rsidRPr="001A4372">
        <w:rPr>
          <w:rFonts w:ascii="Times New Roman" w:hAnsi="Times New Roman"/>
          <w:sz w:val="24"/>
          <w:szCs w:val="24"/>
        </w:rPr>
        <w:fldChar w:fldCharType="separate"/>
      </w:r>
      <w:r w:rsidR="0008678C" w:rsidRPr="001A4372">
        <w:rPr>
          <w:rFonts w:ascii="Times New Roman" w:hAnsi="Times New Roman"/>
          <w:sz w:val="24"/>
          <w:szCs w:val="24"/>
        </w:rPr>
        <w:t>Hidayati et al., (2017)</w:t>
      </w:r>
      <w:r w:rsidR="0008678C" w:rsidRPr="001A4372">
        <w:rPr>
          <w:rFonts w:ascii="Times New Roman" w:hAnsi="Times New Roman"/>
          <w:sz w:val="24"/>
          <w:szCs w:val="24"/>
        </w:rPr>
        <w:fldChar w:fldCharType="end"/>
      </w:r>
      <w:r w:rsidRPr="001A4372">
        <w:rPr>
          <w:rFonts w:ascii="Times New Roman" w:hAnsi="Times New Roman"/>
          <w:sz w:val="24"/>
          <w:szCs w:val="24"/>
        </w:rPr>
        <w:t xml:space="preserve"> and </w:t>
      </w:r>
      <w:r w:rsidR="0008678C" w:rsidRPr="001A4372">
        <w:rPr>
          <w:rFonts w:ascii="Times New Roman" w:hAnsi="Times New Roman"/>
          <w:sz w:val="24"/>
          <w:szCs w:val="24"/>
        </w:rPr>
        <w:fldChar w:fldCharType="begin"/>
      </w:r>
      <w:r w:rsidR="0008678C" w:rsidRPr="001A4372">
        <w:rPr>
          <w:rFonts w:ascii="Times New Roman" w:hAnsi="Times New Roman"/>
          <w:sz w:val="24"/>
          <w:szCs w:val="24"/>
        </w:rPr>
        <w:instrText xml:space="preserve"> ADDIN ZOTERO_ITEM CSL_CITATION {"citationID":"iZw2ng0U","properties":{"formattedCitation":"(Cahyaningsih et al., 2017)","plainCitation":"(Cahyaningsih et al., 2017)","dontUpdate":true,"noteIndex":0},"citationItems":[{"id":333,"uris":["http://zotero.org/groups/2056671/items/YSFRFYHS"],"uri":["http://zotero.org/groups/2056671/items/YSFRFYHS"],"itemData":{"id":333,"type":"article-journal","title":"Kinerja Beberapa Bank Syariah Berdasar Tingkat Efisiensi Melalui Pengukuran DEA","container-title":"Cakrawala: Jurnal Studi Islam","page":"133-140","volume":"12","issue":"2","source":"journal.ummgl.ac.id","ISSN":"2550-0880","journalAbbreviation":"1","language":"en","author":[{"family":"Cahyaningsih","given":"Pinaestri"},{"family":"Purnomo","given":"Didit"},{"family":"Harun","given":"Harun"},{"family":"Hasmarini","given":"Maulidyah Indira"}],"issued":{"date-parts":[["2017",12,23]]}}}],"schema":"https://github.com/citation-style-language/schema/raw/master/csl-citation.json"} </w:instrText>
      </w:r>
      <w:r w:rsidR="0008678C" w:rsidRPr="001A4372">
        <w:rPr>
          <w:rFonts w:ascii="Times New Roman" w:hAnsi="Times New Roman"/>
          <w:sz w:val="24"/>
          <w:szCs w:val="24"/>
        </w:rPr>
        <w:fldChar w:fldCharType="separate"/>
      </w:r>
      <w:r w:rsidR="0008678C" w:rsidRPr="001A4372">
        <w:rPr>
          <w:rFonts w:ascii="Times New Roman" w:hAnsi="Times New Roman"/>
          <w:sz w:val="24"/>
          <w:szCs w:val="24"/>
        </w:rPr>
        <w:t>Cahyaningsih et al., (2017)</w:t>
      </w:r>
      <w:r w:rsidR="0008678C" w:rsidRPr="001A4372">
        <w:rPr>
          <w:rFonts w:ascii="Times New Roman" w:hAnsi="Times New Roman"/>
          <w:sz w:val="24"/>
          <w:szCs w:val="24"/>
        </w:rPr>
        <w:fldChar w:fldCharType="end"/>
      </w:r>
      <w:r w:rsidRPr="001A4372">
        <w:rPr>
          <w:rFonts w:ascii="Times New Roman" w:hAnsi="Times New Roman"/>
          <w:sz w:val="24"/>
          <w:szCs w:val="24"/>
        </w:rPr>
        <w:t xml:space="preserve"> is not in line with the results of research conducted by </w:t>
      </w:r>
      <w:r w:rsidRPr="001A4372">
        <w:rPr>
          <w:rFonts w:ascii="Times New Roman" w:hAnsi="Times New Roman"/>
          <w:sz w:val="24"/>
          <w:szCs w:val="24"/>
        </w:rPr>
        <w:fldChar w:fldCharType="begin"/>
      </w:r>
      <w:r w:rsidRPr="001A4372">
        <w:rPr>
          <w:rFonts w:ascii="Times New Roman" w:hAnsi="Times New Roman"/>
          <w:sz w:val="24"/>
          <w:szCs w:val="24"/>
        </w:rPr>
        <w:instrText xml:space="preserve"> ADDIN ZOTERO_ITEM CSL_CITATION {"citationID":"WP4VpryV","properties":{"formattedCitation":"(Loong et al., 2017)","plainCitation":"(Loong et al., 2017)","dontUpdate":true,"noteIndex":0},"citationItems":[{"id":44,"uris":["http://zotero.org/groups/2056671/items/BV244IDL"],"uri":["http://zotero.org/groups/2056671/items/BV244IDL"],"itemData":{"id":44,"type":"article-journal","title":"Estimating Efficiency in Domestic and Foreign Islamic Banking and Its Determinants among Three Neighboring Countries – Malaysia, Indonesia and Brunei","container-title":"International Journal of Economics and Management","page":"237-258","volume":"11","issue":"1","abstract":"This study attempts to investigate the technical efficiency (TE)of domestic and foreign Islamic banks and its determinants for three neighborhood countries namely Malaysia, Indonesia and Brunei that spans over the period from 2006 to 2014.This study employs a two stage procedure involving data envelopment analysis (DEA) approach to measure banks’ efficiency while the parametric (t-test) and non-parametric (Mann-Whitney [Wilcoxon] and Kruskall-Wallis) to guage the difference in the efficiency between the domestic and foreign Islamic banks. Then, ordinary least squares (OLS) regressions is utilized to analyzed the determinants of technical efficiency. The results show that domestic Islamic bank for all countries exhibit significantly higher technical efficiency than foreign Islamic banks, which is consistent with home field advantage theory. The regressions on determinants results indicate that bank size and management quality have a negative and significant relationship with technical efficiency of Islamic banks, whereas market power and liquidity indicate a significantly positive relationship with technical efficiency of Islamic banks. The findings of this study give the banks’ stakeholders, regulators, banks’ managers and investors an important insight about the technical efficiency of Islamic banks and its significant determinants.","author":[{"family":"Loong","given":"Foowei"},{"family":"Kamarudin","given":"Fakarudin"},{"family":"Sufian","given":"Fadzlan"},{"family":"Naseem","given":"N. A. M"}],"issued":{"date-parts":[["2017"]]}}}],"schema":"https://github.com/citation-style-language/schema/raw/master/csl-citation.json"} </w:instrText>
      </w:r>
      <w:r w:rsidRPr="001A4372">
        <w:rPr>
          <w:rFonts w:ascii="Times New Roman" w:hAnsi="Times New Roman"/>
          <w:sz w:val="24"/>
          <w:szCs w:val="24"/>
        </w:rPr>
        <w:fldChar w:fldCharType="separate"/>
      </w:r>
      <w:r w:rsidRPr="001A4372">
        <w:rPr>
          <w:rFonts w:ascii="Times New Roman" w:hAnsi="Times New Roman"/>
          <w:sz w:val="24"/>
          <w:szCs w:val="24"/>
        </w:rPr>
        <w:t>Loong et al., (2017)</w:t>
      </w:r>
      <w:r w:rsidRPr="001A4372">
        <w:rPr>
          <w:rFonts w:ascii="Times New Roman" w:hAnsi="Times New Roman"/>
          <w:sz w:val="24"/>
          <w:szCs w:val="24"/>
        </w:rPr>
        <w:fldChar w:fldCharType="end"/>
      </w:r>
      <w:r w:rsidRPr="001A4372">
        <w:rPr>
          <w:rFonts w:ascii="Times New Roman" w:hAnsi="Times New Roman"/>
          <w:sz w:val="24"/>
          <w:szCs w:val="24"/>
        </w:rPr>
        <w:t xml:space="preserve"> which states that domestic Islamic banks exhibit higher technical efficiency than Islamic banks in Indonesia, Malaysia and Brunei at a significance level of 1%.</w:t>
      </w:r>
    </w:p>
    <w:p w14:paraId="20B94E27" w14:textId="77777777" w:rsidR="0008678C" w:rsidRPr="001A4372" w:rsidRDefault="0008678C" w:rsidP="0008678C">
      <w:pPr>
        <w:spacing w:after="0" w:line="240" w:lineRule="auto"/>
        <w:ind w:firstLine="567"/>
        <w:jc w:val="both"/>
        <w:rPr>
          <w:rFonts w:ascii="Times New Roman" w:hAnsi="Times New Roman"/>
          <w:sz w:val="24"/>
          <w:szCs w:val="24"/>
        </w:rPr>
      </w:pPr>
      <w:r w:rsidRPr="001A4372">
        <w:rPr>
          <w:rFonts w:ascii="Times New Roman" w:hAnsi="Times New Roman"/>
          <w:sz w:val="24"/>
          <w:szCs w:val="24"/>
        </w:rPr>
        <w:t>Meanwhile, research on the competitiveness of Islamic banks is still little done. One method of measuring bank competitiveness is the RCA (Revealed Comparative Advantages) method. In the research of</w:t>
      </w:r>
      <w:r w:rsidR="008C6C23" w:rsidRPr="001A4372">
        <w:rPr>
          <w:rFonts w:ascii="Times New Roman" w:hAnsi="Times New Roman"/>
          <w:sz w:val="24"/>
          <w:szCs w:val="24"/>
        </w:rPr>
        <w:t xml:space="preserve"> </w:t>
      </w:r>
      <w:r w:rsidR="008C6C23" w:rsidRPr="001A4372">
        <w:rPr>
          <w:rFonts w:ascii="Times New Roman" w:hAnsi="Times New Roman"/>
          <w:sz w:val="24"/>
          <w:szCs w:val="24"/>
        </w:rPr>
        <w:fldChar w:fldCharType="begin"/>
      </w:r>
      <w:r w:rsidR="008C6C23" w:rsidRPr="001A4372">
        <w:rPr>
          <w:rFonts w:ascii="Times New Roman" w:hAnsi="Times New Roman"/>
          <w:sz w:val="24"/>
          <w:szCs w:val="24"/>
        </w:rPr>
        <w:instrText xml:space="preserve"> ADDIN ZOTERO_ITEM CSL_CITATION {"citationID":"2p3gAFQO","properties":{"formattedCitation":"(Balassa, 1965; Edward, 2013)","plainCitation":"(Balassa, 1965; Edward, 2013)","dontUpdate":true,"noteIndex":0},"citationItems":[{"id":453,"uris":["http://zotero.org/groups/2056671/items/BZNKFJKP"],"uri":["http://zotero.org/groups/2056671/items/BZNKFJKP"],"itemData":{"id":453,"type":"article-journal","title":"Trade Liberalisation and “Revealed” Comparative Advantage","container-title":"The Manchester School","page":"99-123","volume":"33","issue":"2","source":"Wiley Online Library","DOI":"10.1111/j.1467-9957.1965.tb00050.x","ISSN":"1467-9957","language":"en","author":[{"family":"Balassa","given":"Bela"}],"issued":{"date-parts":[["1965"]]}}},{"id":248,"uris":["http://zotero.org/groups/2056671/items/IFBCHQHX"],"uri":["http://zotero.org/groups/2056671/items/IFBCHQHX"],"itemData":{"id":248,"type":"paper-conference","title":"Pengaruh Tingkat Efisiensi Terhadap Daya Saing Perbankan Nasional Periode 2009-2010","container-title":"Proceeding Research Day","page":"23","source":"Zotero","abstract":"This research examined the influence of the level of efficiency on the competitiveness of banking in Indonesia is based on the financial statements of 2009 and 2010 by using Data Envelopment Analysis (DEA), Revealed Comparative Advantage (RCA) and Regression Pooled Data. Results of this research showed a significant influence between the level of efficiency on the competitiveness of aggregate bank in 2009 and 2010. In the same period there was also a significant influence between the level of efficiency of the BPD group competitiveness and foreign banks. While there was no significant influence between the level of efficiency on the competitiveness of state-owned bank group (BUMN), private bank, mixed bank and syariah bank. Other research result, the banks with perfect efficiency as much as 10 banks in 2009 and 9 banks in 2010. While the optimum competitive bank in 2009 there were 45 banks and in 2010 dropped to 37 banks. The results showed there were 7 banks in 2009 and 6 banks in 2010, which has a perfect level of efficiency as well as optimum competitiveness. While there are 2 banks at the same time achieve optimum efficiency point perfectly consistently competitive both in 2009 and 2010, the 2nd it was a bank PT Bank Bukopin Tbk and PT Bank OCBC Indonesia. Based on average different test levels of efficiency and competitiveness of banks in 2009 and 2010 revealed, syariah banking group is dominant, followed by the stateowned bank, foreign banks and mixed banks. Other research results, competition in the banking industry lending has entered a saturation point, local banks began to catch up with foreign banks in terms of efficiency, although foreign banks still better, while state banks began to match the level of efficiency of private banks.","language":"id","author":[{"family":"Edward","given":"Djony"}],"issued":{"date-parts":[["2013"]]}}}],"schema":"https://github.com/citation-style-language/schema/raw/master/csl-citation.json"} </w:instrText>
      </w:r>
      <w:r w:rsidR="008C6C23" w:rsidRPr="001A4372">
        <w:rPr>
          <w:rFonts w:ascii="Times New Roman" w:hAnsi="Times New Roman"/>
          <w:sz w:val="24"/>
          <w:szCs w:val="24"/>
        </w:rPr>
        <w:fldChar w:fldCharType="separate"/>
      </w:r>
      <w:r w:rsidR="008C6C23" w:rsidRPr="001A4372">
        <w:rPr>
          <w:rFonts w:ascii="Times New Roman" w:hAnsi="Times New Roman"/>
          <w:sz w:val="24"/>
          <w:szCs w:val="24"/>
        </w:rPr>
        <w:t>Balassa (1965) dan Edward (2013)</w:t>
      </w:r>
      <w:r w:rsidR="008C6C23" w:rsidRPr="001A4372">
        <w:rPr>
          <w:rFonts w:ascii="Times New Roman" w:hAnsi="Times New Roman"/>
          <w:sz w:val="24"/>
          <w:szCs w:val="24"/>
        </w:rPr>
        <w:fldChar w:fldCharType="end"/>
      </w:r>
      <w:r w:rsidR="008C6C23" w:rsidRPr="001A4372">
        <w:rPr>
          <w:rFonts w:ascii="Times New Roman" w:hAnsi="Times New Roman"/>
          <w:sz w:val="24"/>
          <w:szCs w:val="24"/>
        </w:rPr>
        <w:t xml:space="preserve"> </w:t>
      </w:r>
      <w:r w:rsidRPr="001A4372">
        <w:rPr>
          <w:rFonts w:ascii="Times New Roman" w:hAnsi="Times New Roman"/>
          <w:sz w:val="24"/>
          <w:szCs w:val="24"/>
        </w:rPr>
        <w:t>stated that the RCA aims to analyze the comparative advantage of a commodity in a country. Initially the RCA method was intended to measure the export performance of a commodity from a country by evaluating the role of certain commodity exports in world trade. But after that</w:t>
      </w:r>
      <w:r w:rsidR="008C6C23" w:rsidRPr="001A4372">
        <w:rPr>
          <w:rFonts w:ascii="Times New Roman" w:hAnsi="Times New Roman"/>
          <w:bCs/>
          <w:sz w:val="24"/>
          <w:szCs w:val="24"/>
        </w:rPr>
        <w:t xml:space="preserve"> Adam (1996) </w:t>
      </w:r>
      <w:r w:rsidRPr="001A4372">
        <w:rPr>
          <w:rFonts w:ascii="Times New Roman" w:hAnsi="Times New Roman"/>
          <w:sz w:val="24"/>
          <w:szCs w:val="24"/>
        </w:rPr>
        <w:t>himself cited a previous researcher, Bela Balassa (1965), and the study successfully described the competitiveness of the national Textile and Textile Products (TPT) industry against the ASEAN TPT industry. It's just that Adam (1996) tried to focus on the competitiveness of the TPT industry and relate it to the relative competitiveness of each ASEAN country. This study measures the success of banks in increasing efficiency while controlling competitiveness, so as to become an efficient bank and have superior competitiveness.</w:t>
      </w:r>
    </w:p>
    <w:p w14:paraId="54F85433" w14:textId="641CDFBF" w:rsidR="008C6C23" w:rsidRPr="001A4372" w:rsidRDefault="008C6C23" w:rsidP="0008678C">
      <w:pPr>
        <w:spacing w:after="0" w:line="240" w:lineRule="auto"/>
        <w:ind w:firstLine="567"/>
        <w:jc w:val="both"/>
        <w:rPr>
          <w:rFonts w:ascii="Times New Roman" w:hAnsi="Times New Roman"/>
          <w:b/>
          <w:bCs/>
          <w:sz w:val="24"/>
          <w:szCs w:val="24"/>
        </w:rPr>
      </w:pPr>
      <w:r w:rsidRPr="001A4372">
        <w:rPr>
          <w:rFonts w:ascii="Times New Roman" w:hAnsi="Times New Roman"/>
          <w:bCs/>
          <w:sz w:val="24"/>
          <w:szCs w:val="24"/>
        </w:rPr>
        <w:fldChar w:fldCharType="begin"/>
      </w:r>
      <w:r w:rsidRPr="001A4372">
        <w:rPr>
          <w:rFonts w:ascii="Times New Roman" w:hAnsi="Times New Roman"/>
          <w:bCs/>
          <w:sz w:val="24"/>
          <w:szCs w:val="24"/>
        </w:rPr>
        <w:instrText xml:space="preserve"> ADDIN ZOTERO_ITEM CSL_CITATION {"citationID":"yAbmRFyW","properties":{"formattedCitation":"(Edward, 2013)","plainCitation":"(Edward, 2013)","dontUpdate":true,"noteIndex":0},"citationItems":[{"id":248,"uris":["http://zotero.org/groups/2056671/items/IFBCHQHX"],"uri":["http://zotero.org/groups/2056671/items/IFBCHQHX"],"itemData":{"id":248,"type":"paper-conference","title":"Pengaruh Tingkat Efisiensi Terhadap Daya Saing Perbankan Nasional Periode 2009-2010","container-title":"Proceeding Research Day","page":"23","source":"Zotero","abstract":"This research examined the influence of the level of efficiency on the competitiveness of banking in Indonesia is based on the financial statements of 2009 and 2010 by using Data Envelopment Analysis (DEA), Revealed Comparative Advantage (RCA) and Regression Pooled Data. Results of this research showed a significant influence between the level of efficiency on the competitiveness of aggregate bank in 2009 and 2010. In the same period there was also a significant influence between the level of efficiency of the BPD group competitiveness and foreign banks. While there was no significant influence between the level of efficiency on the competitiveness of state-owned bank group (BUMN), private bank, mixed bank and syariah bank. Other research result, the banks with perfect efficiency as much as 10 banks in 2009 and 9 banks in 2010. While the optimum competitive bank in 2009 there were 45 banks and in 2010 dropped to 37 banks. The results showed there were 7 banks in 2009 and 6 banks in 2010, which has a perfect level of efficiency as well as optimum competitiveness. While there are 2 banks at the same time achieve optimum efficiency point perfectly consistently competitive both in 2009 and 2010, the 2nd it was a bank PT Bank Bukopin Tbk and PT Bank OCBC Indonesia. Based on average different test levels of efficiency and competitiveness of banks in 2009 and 2010 revealed, syariah banking group is dominant, followed by the stateowned bank, foreign banks and mixed banks. Other research results, competition in the banking industry lending has entered a saturation point, local banks began to catch up with foreign banks in terms of efficiency, although foreign banks still better, while state banks began to match the level of efficiency of private banks.","language":"id","author":[{"family":"Edward","given":"Djony"}],"issued":{"date-parts":[["2013"]]}}}],"schema":"https://github.com/citation-style-language/schema/raw/master/csl-citation.json"} </w:instrText>
      </w:r>
      <w:r w:rsidRPr="001A4372">
        <w:rPr>
          <w:rFonts w:ascii="Times New Roman" w:hAnsi="Times New Roman"/>
          <w:bCs/>
          <w:sz w:val="24"/>
          <w:szCs w:val="24"/>
        </w:rPr>
        <w:fldChar w:fldCharType="separate"/>
      </w:r>
      <w:r w:rsidRPr="001A4372">
        <w:rPr>
          <w:rFonts w:ascii="Times New Roman" w:hAnsi="Times New Roman"/>
          <w:bCs/>
          <w:sz w:val="24"/>
          <w:szCs w:val="24"/>
        </w:rPr>
        <w:t>Edward (2013)</w:t>
      </w:r>
      <w:r w:rsidRPr="001A4372">
        <w:rPr>
          <w:rFonts w:ascii="Times New Roman" w:hAnsi="Times New Roman"/>
          <w:bCs/>
          <w:sz w:val="24"/>
          <w:szCs w:val="24"/>
        </w:rPr>
        <w:fldChar w:fldCharType="end"/>
      </w:r>
      <w:r w:rsidRPr="001A4372">
        <w:rPr>
          <w:rFonts w:ascii="Times New Roman" w:hAnsi="Times New Roman"/>
          <w:bCs/>
          <w:sz w:val="24"/>
          <w:szCs w:val="24"/>
        </w:rPr>
        <w:t xml:space="preserve"> </w:t>
      </w:r>
      <w:r w:rsidR="0008678C" w:rsidRPr="001A4372">
        <w:rPr>
          <w:rFonts w:ascii="Times New Roman" w:hAnsi="Times New Roman"/>
          <w:sz w:val="24"/>
          <w:szCs w:val="24"/>
        </w:rPr>
        <w:t xml:space="preserve">revealed that the national banking industry succeeded in making efficiency, but failed to improve competitiveness. Conversely, there are banks that have succeeded in increasing competitiveness, but in the process are inefficient or wasteful. However, there are several banks that are able to increase efficiency while being able to increase competitiveness </w:t>
      </w:r>
      <w:r w:rsidRPr="001A4372">
        <w:rPr>
          <w:rFonts w:ascii="Times New Roman" w:hAnsi="Times New Roman"/>
          <w:bCs/>
          <w:sz w:val="24"/>
          <w:szCs w:val="24"/>
        </w:rPr>
        <w:fldChar w:fldCharType="begin"/>
      </w:r>
      <w:r w:rsidRPr="001A4372">
        <w:rPr>
          <w:rFonts w:ascii="Times New Roman" w:hAnsi="Times New Roman"/>
          <w:bCs/>
          <w:sz w:val="24"/>
          <w:szCs w:val="24"/>
        </w:rPr>
        <w:instrText xml:space="preserve"> ADDIN ZOTERO_ITEM CSL_CITATION {"citationID":"YJP5ahUe","properties":{"formattedCitation":"(Edward, 2013)","plainCitation":"(Edward, 2013)","noteIndex":0},"citationItems":[{"id":248,"uris":["http://zotero.org/groups/2056671/items/IFBCHQHX"],"uri":["http://zotero.org/groups/2056671/items/IFBCHQHX"],"itemData":{"id":248,"type":"paper-conference","title":"Pengaruh Tingkat Efisiensi Terhadap Daya Saing Perbankan Nasional Periode 2009-2010","container-title":"Proceeding Research Day","page":"23","source":"Zotero","abstract":"This research examined the influence of the level of efficiency on the competitiveness of banking in Indonesia is based on the financial statements of 2009 and 2010 by using Data Envelopment Analysis (DEA), Revealed Comparative Advantage (RCA) and Regression Pooled Data. Results of this research showed a significant influence between the level of efficiency on the competitiveness of aggregate bank in 2009 and 2010. In the same period there was also a significant influence between the level of efficiency of the BPD group competitiveness and foreign banks. While there was no significant influence between the level of efficiency on the competitiveness of state-owned bank group (BUMN), private bank, mixed bank and syariah bank. Other research result, the banks with perfect efficiency as much as 10 banks in 2009 and 9 banks in 2010. While the optimum competitive bank in 2009 there were 45 banks and in 2010 dropped to 37 banks. The results showed there were 7 banks in 2009 and 6 banks in 2010, which has a perfect level of efficiency as well as optimum competitiveness. While there are 2 banks at the same time achieve optimum efficiency point perfectly consistently competitive both in 2009 and 2010, the 2nd it was a bank PT Bank Bukopin Tbk and PT Bank OCBC Indonesia. Based on average different test levels of efficiency and competitiveness of banks in 2009 and 2010 revealed, syariah banking group is dominant, followed by the stateowned bank, foreign banks and mixed banks. Other research results, competition in the banking industry lending has entered a saturation point, local banks began to catch up with foreign banks in terms of efficiency, although foreign banks still better, while state banks began to match the level of efficiency of private banks.","language":"id","author":[{"family":"Edward","given":"Djony"}],"issued":{"date-parts":[["2013"]]}}}],"schema":"https://github.com/citation-style-language/schema/raw/master/csl-citation.json"} </w:instrText>
      </w:r>
      <w:r w:rsidRPr="001A4372">
        <w:rPr>
          <w:rFonts w:ascii="Times New Roman" w:hAnsi="Times New Roman"/>
          <w:bCs/>
          <w:sz w:val="24"/>
          <w:szCs w:val="24"/>
        </w:rPr>
        <w:fldChar w:fldCharType="separate"/>
      </w:r>
      <w:r w:rsidRPr="001A4372">
        <w:rPr>
          <w:rFonts w:ascii="Times New Roman" w:hAnsi="Times New Roman"/>
          <w:bCs/>
          <w:sz w:val="24"/>
          <w:szCs w:val="24"/>
        </w:rPr>
        <w:t>(Edward, 2013)</w:t>
      </w:r>
      <w:r w:rsidRPr="001A4372">
        <w:rPr>
          <w:rFonts w:ascii="Times New Roman" w:hAnsi="Times New Roman"/>
          <w:bCs/>
          <w:sz w:val="24"/>
          <w:szCs w:val="24"/>
        </w:rPr>
        <w:fldChar w:fldCharType="end"/>
      </w:r>
      <w:r w:rsidRPr="001A4372">
        <w:rPr>
          <w:rFonts w:ascii="Times New Roman" w:hAnsi="Times New Roman"/>
          <w:bCs/>
          <w:sz w:val="24"/>
          <w:szCs w:val="24"/>
        </w:rPr>
        <w:t xml:space="preserve">. </w:t>
      </w:r>
      <w:r w:rsidR="0008678C" w:rsidRPr="001A4372">
        <w:rPr>
          <w:rFonts w:ascii="Times New Roman" w:hAnsi="Times New Roman"/>
          <w:sz w:val="24"/>
          <w:szCs w:val="24"/>
        </w:rPr>
        <w:t>This is different from the fact that there is growth in the market share of Islamic banks themselves are generally still relatively small at 5%. Competition between banks may occur due to the struggle over productive resources, for example on deposits, savings, and the distribution of financing which is a source of income. So that this can lead to competition and effectiveness of Islamic banks.</w:t>
      </w:r>
    </w:p>
    <w:p w14:paraId="5F33DDDF" w14:textId="63D3AE98" w:rsidR="00635F90" w:rsidRPr="001A4372" w:rsidRDefault="00635F90" w:rsidP="0008678C">
      <w:pPr>
        <w:spacing w:after="0" w:line="240" w:lineRule="auto"/>
        <w:jc w:val="both"/>
        <w:rPr>
          <w:rFonts w:ascii="Times New Roman" w:hAnsi="Times New Roman"/>
          <w:sz w:val="24"/>
          <w:szCs w:val="24"/>
        </w:rPr>
      </w:pPr>
    </w:p>
    <w:p w14:paraId="4ADDDD5A" w14:textId="77777777" w:rsidR="00635F90" w:rsidRPr="001A4372" w:rsidRDefault="00635F90" w:rsidP="00F917CC">
      <w:pPr>
        <w:spacing w:after="0" w:line="240" w:lineRule="auto"/>
        <w:ind w:firstLine="567"/>
        <w:jc w:val="both"/>
        <w:rPr>
          <w:rFonts w:ascii="Times New Roman" w:hAnsi="Times New Roman"/>
          <w:sz w:val="24"/>
          <w:szCs w:val="24"/>
        </w:rPr>
      </w:pPr>
    </w:p>
    <w:p w14:paraId="49FFD99F" w14:textId="0DCE1BC8" w:rsidR="00FA3EEE" w:rsidRPr="001A4372" w:rsidRDefault="0086065F" w:rsidP="00FA3EEE">
      <w:pPr>
        <w:pStyle w:val="Heading1"/>
        <w:spacing w:before="0"/>
        <w:jc w:val="both"/>
        <w:rPr>
          <w:rFonts w:ascii="Times New Roman" w:hAnsi="Times New Roman"/>
          <w:b/>
          <w:bCs/>
          <w:color w:val="auto"/>
          <w:sz w:val="24"/>
          <w:szCs w:val="24"/>
        </w:rPr>
      </w:pPr>
      <w:r w:rsidRPr="001A4372">
        <w:rPr>
          <w:rFonts w:ascii="Times New Roman" w:hAnsi="Times New Roman"/>
          <w:b/>
          <w:bCs/>
          <w:color w:val="auto"/>
          <w:sz w:val="24"/>
          <w:szCs w:val="24"/>
        </w:rPr>
        <w:t>LITERATUR</w:t>
      </w:r>
      <w:r w:rsidR="00321E47" w:rsidRPr="001A4372">
        <w:rPr>
          <w:rFonts w:ascii="Times New Roman" w:hAnsi="Times New Roman"/>
          <w:b/>
          <w:bCs/>
          <w:color w:val="auto"/>
          <w:sz w:val="24"/>
          <w:szCs w:val="24"/>
        </w:rPr>
        <w:t>E</w:t>
      </w:r>
      <w:r w:rsidRPr="001A4372">
        <w:rPr>
          <w:rFonts w:ascii="Times New Roman" w:hAnsi="Times New Roman"/>
          <w:b/>
          <w:bCs/>
          <w:color w:val="auto"/>
          <w:sz w:val="24"/>
          <w:szCs w:val="24"/>
        </w:rPr>
        <w:t xml:space="preserve"> REVIEW</w:t>
      </w:r>
    </w:p>
    <w:p w14:paraId="6092D6AF" w14:textId="670BDD66" w:rsidR="00635F90" w:rsidRPr="001A4372" w:rsidRDefault="00635F90" w:rsidP="00782B16">
      <w:pPr>
        <w:spacing w:after="0" w:line="240" w:lineRule="auto"/>
        <w:jc w:val="both"/>
        <w:rPr>
          <w:rFonts w:ascii="Times New Roman" w:hAnsi="Times New Roman"/>
          <w:b/>
          <w:bCs/>
          <w:sz w:val="24"/>
          <w:szCs w:val="24"/>
        </w:rPr>
      </w:pPr>
      <w:r w:rsidRPr="001A4372">
        <w:rPr>
          <w:rFonts w:ascii="Times New Roman" w:hAnsi="Times New Roman"/>
          <w:b/>
          <w:bCs/>
          <w:sz w:val="24"/>
          <w:szCs w:val="24"/>
        </w:rPr>
        <w:t>Islamic Bank</w:t>
      </w:r>
    </w:p>
    <w:p w14:paraId="4EBCA4A9" w14:textId="77777777" w:rsidR="00635F90" w:rsidRPr="00504DC9" w:rsidRDefault="00635F90" w:rsidP="00635F90">
      <w:pPr>
        <w:spacing w:after="0" w:line="240" w:lineRule="auto"/>
        <w:ind w:firstLine="567"/>
        <w:jc w:val="both"/>
        <w:rPr>
          <w:rFonts w:ascii="Times New Roman" w:hAnsi="Times New Roman"/>
          <w:sz w:val="24"/>
          <w:szCs w:val="24"/>
        </w:rPr>
      </w:pPr>
      <w:r w:rsidRPr="00504DC9">
        <w:rPr>
          <w:rFonts w:ascii="Times New Roman" w:hAnsi="Times New Roman"/>
          <w:sz w:val="24"/>
          <w:szCs w:val="24"/>
        </w:rPr>
        <w:t>Islamic banks are banks whose business activities are based on sharia principles, namely prohibiting the existence of a system of interest or usury. While Islamic banking is everything that concerns about Islamic banks and Islamic business units, including institutions, business activities, as well as ways and processes in carrying out their business activities (Riyadi, 2017).</w:t>
      </w:r>
    </w:p>
    <w:p w14:paraId="2E9F4892" w14:textId="77777777" w:rsidR="0008678C" w:rsidRPr="00504DC9" w:rsidRDefault="00782B16" w:rsidP="0008678C">
      <w:pPr>
        <w:spacing w:after="0" w:line="240" w:lineRule="auto"/>
        <w:ind w:firstLine="567"/>
        <w:jc w:val="both"/>
        <w:rPr>
          <w:rFonts w:ascii="Times New Roman" w:hAnsi="Times New Roman"/>
          <w:sz w:val="24"/>
          <w:szCs w:val="24"/>
        </w:rPr>
      </w:pPr>
      <w:r w:rsidRPr="00504DC9">
        <w:rPr>
          <w:rFonts w:ascii="Times New Roman" w:hAnsi="Times New Roman"/>
          <w:sz w:val="24"/>
          <w:szCs w:val="24"/>
        </w:rPr>
        <w:fldChar w:fldCharType="begin"/>
      </w:r>
      <w:r w:rsidRPr="00504DC9">
        <w:rPr>
          <w:rFonts w:ascii="Times New Roman" w:hAnsi="Times New Roman"/>
          <w:sz w:val="24"/>
          <w:szCs w:val="24"/>
        </w:rPr>
        <w:instrText xml:space="preserve"> ADDIN ZOTERO_ITEM CSL_CITATION {"citationID":"FimMQKBQ","properties":{"formattedCitation":"(Ismail, 2011)","plainCitation":"(Ismail, 2011)","dontUpdate":true,"noteIndex":0},"citationItems":[{"id":543,"uris":["http://zotero.org/groups/2056671/items/HDKR5VKW"],"uri":["http://zotero.org/groups/2056671/items/HDKR5VKW"],"itemData":{"id":543,"type":"book","title":"Perbankan Syariah","publisher":"Prenadamedia Group","publisher-place":"Jakarta","number-of-pages":"228","edition":"1","source":"Perpustakaan Nasional (Katalog Dalam Terbitan)","event-place":"Jakarta","ISBN":"978-602-8730-81-5","author":[{"family":"Ismail","given":""}],"issued":{"date-parts":[["2011"]]}}}],"schema":"https://github.com/citation-style-language/schema/raw/master/csl-citation.json"} </w:instrText>
      </w:r>
      <w:r w:rsidRPr="00504DC9">
        <w:rPr>
          <w:rFonts w:ascii="Times New Roman" w:hAnsi="Times New Roman"/>
          <w:sz w:val="24"/>
          <w:szCs w:val="24"/>
        </w:rPr>
        <w:fldChar w:fldCharType="separate"/>
      </w:r>
      <w:r w:rsidRPr="00504DC9">
        <w:rPr>
          <w:rFonts w:ascii="Times New Roman" w:hAnsi="Times New Roman"/>
          <w:sz w:val="24"/>
          <w:szCs w:val="24"/>
        </w:rPr>
        <w:t>Ismail (2011)</w:t>
      </w:r>
      <w:r w:rsidRPr="00504DC9">
        <w:rPr>
          <w:rFonts w:ascii="Times New Roman" w:hAnsi="Times New Roman"/>
          <w:sz w:val="24"/>
          <w:szCs w:val="24"/>
        </w:rPr>
        <w:fldChar w:fldCharType="end"/>
      </w:r>
      <w:r w:rsidRPr="00504DC9">
        <w:rPr>
          <w:rFonts w:ascii="Times New Roman" w:hAnsi="Times New Roman"/>
          <w:sz w:val="24"/>
          <w:szCs w:val="24"/>
        </w:rPr>
        <w:t xml:space="preserve"> </w:t>
      </w:r>
      <w:r w:rsidR="0008678C" w:rsidRPr="00504DC9">
        <w:rPr>
          <w:rFonts w:ascii="Times New Roman" w:hAnsi="Times New Roman"/>
          <w:sz w:val="24"/>
          <w:szCs w:val="24"/>
        </w:rPr>
        <w:t>states that Islamic commercial banks are banks that are independent in accordance with their deed of establishment, not part of conventional banks. This is adjusted to Law No. 21 of 2008 concerning Sharia Banking, Sharia Banks are banks that carry out business activities based on sharia principles, or Islamic legal principles regulated in the fatwa of the Indonesian Ulema Council (MUI) such as the principles of justice and balance (</w:t>
      </w:r>
      <w:r w:rsidR="0008678C" w:rsidRPr="00504DC9">
        <w:rPr>
          <w:rFonts w:ascii="Times New Roman" w:hAnsi="Times New Roman"/>
          <w:i/>
          <w:iCs/>
          <w:sz w:val="24"/>
          <w:szCs w:val="24"/>
        </w:rPr>
        <w:t>'adl wa tawazun</w:t>
      </w:r>
      <w:r w:rsidR="0008678C" w:rsidRPr="00504DC9">
        <w:rPr>
          <w:rFonts w:ascii="Times New Roman" w:hAnsi="Times New Roman"/>
          <w:sz w:val="24"/>
          <w:szCs w:val="24"/>
        </w:rPr>
        <w:t>), benefit (</w:t>
      </w:r>
      <w:r w:rsidR="0008678C" w:rsidRPr="00504DC9">
        <w:rPr>
          <w:rFonts w:ascii="Times New Roman" w:hAnsi="Times New Roman"/>
          <w:i/>
          <w:iCs/>
          <w:sz w:val="24"/>
          <w:szCs w:val="24"/>
        </w:rPr>
        <w:t>maslahah</w:t>
      </w:r>
      <w:r w:rsidR="0008678C" w:rsidRPr="00504DC9">
        <w:rPr>
          <w:rFonts w:ascii="Times New Roman" w:hAnsi="Times New Roman"/>
          <w:sz w:val="24"/>
          <w:szCs w:val="24"/>
        </w:rPr>
        <w:t>), universalism (</w:t>
      </w:r>
      <w:r w:rsidR="0008678C" w:rsidRPr="00504DC9">
        <w:rPr>
          <w:rFonts w:ascii="Times New Roman" w:hAnsi="Times New Roman"/>
          <w:i/>
          <w:iCs/>
          <w:sz w:val="24"/>
          <w:szCs w:val="24"/>
        </w:rPr>
        <w:t>natural</w:t>
      </w:r>
      <w:r w:rsidR="0008678C" w:rsidRPr="00504DC9">
        <w:rPr>
          <w:rFonts w:ascii="Times New Roman" w:hAnsi="Times New Roman"/>
          <w:sz w:val="24"/>
          <w:szCs w:val="24"/>
        </w:rPr>
        <w:t>), and does not contain gharar, maysir, usury, wrongdoing and haram objects.</w:t>
      </w:r>
    </w:p>
    <w:p w14:paraId="61C8E71E" w14:textId="77777777" w:rsidR="00782B16" w:rsidRPr="00504DC9" w:rsidRDefault="00782B16" w:rsidP="00782B16">
      <w:pPr>
        <w:spacing w:after="0" w:line="240" w:lineRule="auto"/>
        <w:ind w:firstLine="567"/>
        <w:jc w:val="both"/>
        <w:rPr>
          <w:rFonts w:ascii="Times New Roman" w:hAnsi="Times New Roman"/>
          <w:sz w:val="24"/>
          <w:szCs w:val="24"/>
        </w:rPr>
      </w:pPr>
    </w:p>
    <w:p w14:paraId="2EEE5C4A" w14:textId="78457559" w:rsidR="00782B16" w:rsidRPr="00504DC9" w:rsidRDefault="00635F90" w:rsidP="00782B16">
      <w:pPr>
        <w:spacing w:after="0" w:line="240" w:lineRule="auto"/>
        <w:jc w:val="both"/>
        <w:rPr>
          <w:rFonts w:ascii="Times New Roman" w:hAnsi="Times New Roman"/>
          <w:b/>
          <w:bCs/>
          <w:sz w:val="24"/>
          <w:szCs w:val="24"/>
        </w:rPr>
      </w:pPr>
      <w:r w:rsidRPr="00504DC9">
        <w:rPr>
          <w:rFonts w:ascii="Times New Roman" w:hAnsi="Times New Roman"/>
          <w:b/>
          <w:bCs/>
          <w:sz w:val="24"/>
          <w:szCs w:val="24"/>
        </w:rPr>
        <w:t>Efficiency</w:t>
      </w:r>
    </w:p>
    <w:p w14:paraId="4DC7A0F0" w14:textId="77777777" w:rsidR="0008678C" w:rsidRPr="00504DC9" w:rsidRDefault="00635F90" w:rsidP="0008678C">
      <w:pPr>
        <w:spacing w:after="0" w:line="240" w:lineRule="auto"/>
        <w:ind w:firstLine="567"/>
        <w:jc w:val="both"/>
        <w:rPr>
          <w:rFonts w:ascii="Times New Roman" w:hAnsi="Times New Roman"/>
          <w:sz w:val="24"/>
          <w:szCs w:val="24"/>
        </w:rPr>
      </w:pPr>
      <w:r w:rsidRPr="00504DC9">
        <w:rPr>
          <w:rFonts w:ascii="Times New Roman" w:hAnsi="Times New Roman"/>
          <w:sz w:val="24"/>
          <w:szCs w:val="24"/>
        </w:rPr>
        <w:lastRenderedPageBreak/>
        <w:t xml:space="preserve">In an organization, performance is the ability possessed in implementing strategies effectively to ensure all the objectives to be achieved can be realized. Initially an evaluation of a bank's performance is measured by financial ratios, such as the capital adequacy ratio (CAR), Loan To Deposit Ratio (LDR), Net Profit Margin (NPM), Return on Assets (ROA) and others known as CAMEL. Performance measurement based on these ratios cannot directly measure the level of efficiency achieved by a bank compared to other banks. Instead this ratio is often associated with soundness or prediction of failure in the banking business </w:t>
      </w:r>
      <w:r w:rsidR="0008678C" w:rsidRPr="00504DC9">
        <w:rPr>
          <w:rFonts w:ascii="Times New Roman" w:hAnsi="Times New Roman"/>
          <w:sz w:val="24"/>
          <w:szCs w:val="24"/>
        </w:rPr>
        <w:fldChar w:fldCharType="begin"/>
      </w:r>
      <w:r w:rsidR="0008678C" w:rsidRPr="00504DC9">
        <w:rPr>
          <w:rFonts w:ascii="Times New Roman" w:hAnsi="Times New Roman"/>
          <w:sz w:val="24"/>
          <w:szCs w:val="24"/>
        </w:rPr>
        <w:instrText xml:space="preserve"> ADDIN ZOTERO_ITEM CSL_CITATION {"citationID":"BH8MU2Bi","properties":{"formattedCitation":"(Nadiasari, 2018)","plainCitation":"(Nadiasari, 2018)","noteIndex":0},"citationItems":[{"id":462,"uris":["http://zotero.org/groups/2056671/items/KXX9VNFA"],"uri":["http://zotero.org/groups/2056671/items/KXX9VNFA"],"itemData":{"id":462,"type":"thesis","title":"Perbandingan Efisiensi Bank Umum Swasta di Indonesia  Menggunakan Metode Data Envelopment Analysis (DEA) Periode Tahun 2010 - 2016","publisher":"Perbanas","number-of-pages":"107","abstract":"The purpose of the study is to comparative the efficiency of private commercial banks in Indonesia 2010 - 2016. There are sixty five sample of national private commercial banks in Indonesia. The data used in this study was obtained from financial statements end of year during 2010-2016. The analysis technique used in this study is Data Envelopment Analysis (DEA), with non parametric statistic test Kruskal wallis and Mann Whitney test. The result of this study is difference efficiency between banks are based on assets, and foreign exchange banks/non and no difference between domestic banks/foreign.","author":[{"family":"Nadiasari","given":"Avinda Ika"}],"issued":{"date-parts":[["2018",8,24]]}}}],"schema":"https://github.com/citation-style-language/schema/raw/master/csl-citation.json"} </w:instrText>
      </w:r>
      <w:r w:rsidR="0008678C" w:rsidRPr="00504DC9">
        <w:rPr>
          <w:rFonts w:ascii="Times New Roman" w:hAnsi="Times New Roman"/>
          <w:sz w:val="24"/>
          <w:szCs w:val="24"/>
        </w:rPr>
        <w:fldChar w:fldCharType="separate"/>
      </w:r>
      <w:r w:rsidR="0008678C" w:rsidRPr="00504DC9">
        <w:rPr>
          <w:rFonts w:ascii="Times New Roman" w:hAnsi="Times New Roman"/>
          <w:sz w:val="24"/>
          <w:szCs w:val="24"/>
        </w:rPr>
        <w:t>(Nadiasari, 2018)</w:t>
      </w:r>
      <w:r w:rsidR="0008678C" w:rsidRPr="00504DC9">
        <w:rPr>
          <w:rFonts w:ascii="Times New Roman" w:hAnsi="Times New Roman"/>
          <w:sz w:val="24"/>
          <w:szCs w:val="24"/>
        </w:rPr>
        <w:fldChar w:fldCharType="end"/>
      </w:r>
      <w:r w:rsidR="0008678C" w:rsidRPr="00504DC9">
        <w:rPr>
          <w:rFonts w:ascii="Times New Roman" w:hAnsi="Times New Roman"/>
          <w:sz w:val="24"/>
          <w:szCs w:val="24"/>
        </w:rPr>
        <w:t>.</w:t>
      </w:r>
    </w:p>
    <w:p w14:paraId="7E75F957" w14:textId="70D6F7EC" w:rsidR="0008678C" w:rsidRPr="00504DC9" w:rsidRDefault="0008678C" w:rsidP="0008678C">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The CAMEL analysis relating to the soundness of the bank's aim is to find out the actual condition of the bank whether in a healthy, unhealthy or possibly unhealthy condition </w:t>
      </w:r>
      <w:r w:rsidRPr="00504DC9">
        <w:rPr>
          <w:rFonts w:ascii="Times New Roman" w:hAnsi="Times New Roman"/>
          <w:sz w:val="24"/>
          <w:szCs w:val="24"/>
        </w:rPr>
        <w:fldChar w:fldCharType="begin"/>
      </w:r>
      <w:r w:rsidRPr="00504DC9">
        <w:rPr>
          <w:rFonts w:ascii="Times New Roman" w:hAnsi="Times New Roman"/>
          <w:sz w:val="24"/>
          <w:szCs w:val="24"/>
        </w:rPr>
        <w:instrText xml:space="preserve"> ADDIN ZOTERO_ITEM CSL_CITATION {"citationID":"0R43lw8R","properties":{"formattedCitation":"(Khasanah &amp; Laksito, 2010)","plainCitation":"(Khasanah &amp; Laksito, 2010)","noteIndex":0},"citationItems":[{"id":536,"uris":["http://zotero.org/groups/2056671/items/NERYXUF5"],"uri":["http://zotero.org/groups/2056671/items/NERYXUF5"],"itemData":{"id":536,"type":"thesis","title":"Pengaruh Rasio CAMEL Terhadap Kinerja Perusahaan Perbankan Yang Terdaftar Di BEI","publisher":"Universitas Diponegoro","genre":"other","source":"eprints.undip.ac.id","abstract":"This research aims to examine the influence of CAMEL ratios to banking\nperformance measured with earnings growth. Ratios that was applied in this research\nare: CAR, RR, NPL, NPM, ROA, NIM, BOPO, LDR dan GWM.\nThe population in this research are all of banking firsm listed in Indonesian\nStock Exchange 2006-2008. Total sample in this research are 63 banking firms that\nselected with purposive sampling. Independent variable in this research are : CAR\n(Capital Adequacy Ratio), RR (Retention Rate), NPL (Non Performing Loan), NPM\n(Net Profit Margin), ROA (Return On Assets), NIM (Net Interest Margin), BOPO\n(Operational Expenses to Operational Revenue), LDR (Loan to Deposit Ratio), GWM\n(Mimimum Current Account). Dependent variable in this research is earning growth.\nData analyzed with classic assumption test and hypothetical testing with multiple\nregression models.\nThe results of this research indicates that NPM variable had significant\ninfluence to earning growth. NPM variable had negative significant influence to\nearning growth. CAR, RR, NPL, ROA, NIM, BOPO, LDR and GWM variable had not\nsignificant influence to earning growth.","URL":"http://eprints.undip.ac.id/23347/","author":[{"family":"Khasanah","given":"Iswatun"},{"family":"Laksito","given":"Herry"}],"issued":{"date-parts":[["2010",9]]},"accessed":{"date-parts":[["2019",4,21]]}}}],"schema":"https://github.com/citation-style-language/schema/raw/master/csl-citation.json"} </w:instrText>
      </w:r>
      <w:r w:rsidRPr="00504DC9">
        <w:rPr>
          <w:rFonts w:ascii="Times New Roman" w:hAnsi="Times New Roman"/>
          <w:sz w:val="24"/>
          <w:szCs w:val="24"/>
        </w:rPr>
        <w:fldChar w:fldCharType="separate"/>
      </w:r>
      <w:r w:rsidRPr="00504DC9">
        <w:rPr>
          <w:rFonts w:ascii="Times New Roman" w:hAnsi="Times New Roman"/>
          <w:sz w:val="24"/>
          <w:szCs w:val="24"/>
        </w:rPr>
        <w:t>(Khasanah &amp; Laksito, 2010)</w:t>
      </w:r>
      <w:r w:rsidRPr="00504DC9">
        <w:rPr>
          <w:rFonts w:ascii="Times New Roman" w:hAnsi="Times New Roman"/>
          <w:sz w:val="24"/>
          <w:szCs w:val="24"/>
        </w:rPr>
        <w:fldChar w:fldCharType="end"/>
      </w:r>
      <w:r w:rsidRPr="00504DC9">
        <w:rPr>
          <w:rFonts w:ascii="Times New Roman" w:hAnsi="Times New Roman"/>
          <w:sz w:val="24"/>
          <w:szCs w:val="24"/>
        </w:rPr>
        <w:t>. From the assessment of the soundness of this bank will ultimately show how the bank's performance.</w:t>
      </w:r>
    </w:p>
    <w:p w14:paraId="2F19252E" w14:textId="5E80D080" w:rsidR="00635F90" w:rsidRPr="00504DC9" w:rsidRDefault="00635F90" w:rsidP="00635F90">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When efficiency is introduced in order to see the extent to which a company's performance can run optimally through different methods, Charnes, Cooper &amp; Rhodes (CCR) were the first to introduce the DEA approach in 1978 in measuring the level of efficiency. </w:t>
      </w:r>
      <w:r w:rsidR="0008678C" w:rsidRPr="00504DC9">
        <w:rPr>
          <w:rFonts w:ascii="Times New Roman" w:hAnsi="Times New Roman"/>
          <w:sz w:val="24"/>
          <w:szCs w:val="24"/>
        </w:rPr>
        <w:fldChar w:fldCharType="begin"/>
      </w:r>
      <w:r w:rsidR="0008678C" w:rsidRPr="00504DC9">
        <w:rPr>
          <w:rFonts w:ascii="Times New Roman" w:hAnsi="Times New Roman"/>
          <w:sz w:val="24"/>
          <w:szCs w:val="24"/>
        </w:rPr>
        <w:instrText xml:space="preserve"> ADDIN ZOTERO_ITEM CSL_CITATION {"citationID":"TmXy8w0q","properties":{"formattedCitation":"(Wahab, 2015)","plainCitation":"(Wahab, 2015)","dontUpdate":true,"noteIndex":0},"citationItems":[{"id":524,"uris":["http://zotero.org/groups/2056671/items/9SUGGGLW"],"uri":["http://zotero.org/groups/2056671/items/9SUGGGLW"],"itemData":{"id":524,"type":"article-journal","title":"Analisis Faktor-faktor Yang Mempengaruhi Efisiensi Bank Umum Syariah di Indonesia Dengan Pendekatan Two Stage Stohastic Frontier Approach(Studi Analisis di Bank Umum Syariah)","container-title":"Economica: Jurnal Ekonomi Islam","page":"57-76","volume":"6","issue":"2","source":"www.journal.walisongo.ac.id","abstract":"Kinerja perbankan syariah dapat diukur dengan menggunakan salah satu parameter yaitu efisiensi. Data efisiensi dari sampel Bank Umum Syariah pada tahun 2006 – 2009 adalah sebesar 0.9467, data ini dapat mencerminkan kondisi tingkat efisiensi bank syariah selama periode tersebut, Tingkat efisiensi tertinggi berada di Bank Syariah Mandiri (BSM) pada periode 2009 yakni sebesar 0.9631 yang berarti sangat mendekati nilai efisiensi optimal. Penelitian ini diukur dengan menggunakan pendekatan parametrik Stochastic Frontier Approach (SFA) untuk mengetahui nilai efisiensi pada BSM. Sedangkan variabel yang diukur adalah ROA, CAR, FDR, BOPO, PPAP, dan NPF.Hasilnya bahwa Return On Asset (ROA) berpengaruh positif tidak signifikan,Sedangkan Capital Adaquacy Ratio (CAR) berpengaruh positif tidak signifikan, Financing Deposit Ratio (FDR) berpengaruh positif signifikan, Biaya Operasional Pendapatan Operasional  BOPO) berpengaruh negatif tidak signifikan, Penyisihan Piutang Aktiva Produktif (PPAP) berpengaruh positif tidak signifikan, Non Performing Finance (NPF) berpengaruh negatif tidak signifikan terhadap tingkat efisiensi Bank Syariah Mandiri dengan pendekatan SFA.","DOI":"10.21580/economica.2015.6.2.794","ISSN":"2541-4666","language":"id","author":[{"family":"Wahab","given":"Wahab"}],"issued":{"date-parts":[["2015",10,31]]}}}],"schema":"https://github.com/citation-style-language/schema/raw/master/csl-citation.json"} </w:instrText>
      </w:r>
      <w:r w:rsidR="0008678C" w:rsidRPr="00504DC9">
        <w:rPr>
          <w:rFonts w:ascii="Times New Roman" w:hAnsi="Times New Roman"/>
          <w:sz w:val="24"/>
          <w:szCs w:val="24"/>
        </w:rPr>
        <w:fldChar w:fldCharType="separate"/>
      </w:r>
      <w:r w:rsidR="0008678C" w:rsidRPr="00504DC9">
        <w:rPr>
          <w:rFonts w:ascii="Times New Roman" w:hAnsi="Times New Roman"/>
          <w:sz w:val="24"/>
          <w:szCs w:val="24"/>
        </w:rPr>
        <w:t>Wahab (2015)</w:t>
      </w:r>
      <w:r w:rsidR="0008678C" w:rsidRPr="00504DC9">
        <w:rPr>
          <w:rFonts w:ascii="Times New Roman" w:hAnsi="Times New Roman"/>
          <w:sz w:val="24"/>
          <w:szCs w:val="24"/>
        </w:rPr>
        <w:fldChar w:fldCharType="end"/>
      </w:r>
      <w:r w:rsidR="0008678C" w:rsidRPr="00504DC9">
        <w:rPr>
          <w:rFonts w:ascii="Times New Roman" w:hAnsi="Times New Roman"/>
          <w:sz w:val="24"/>
          <w:szCs w:val="24"/>
        </w:rPr>
        <w:t xml:space="preserve"> </w:t>
      </w:r>
      <w:r w:rsidRPr="00504DC9">
        <w:rPr>
          <w:rFonts w:ascii="Times New Roman" w:hAnsi="Times New Roman"/>
          <w:sz w:val="24"/>
          <w:szCs w:val="24"/>
        </w:rPr>
        <w:t>also revealed that banking performance can be measured using efficiency. The level of efficiency of a bank can reflect the extent to which companies manage resources for optimal use.</w:t>
      </w:r>
    </w:p>
    <w:p w14:paraId="7418148F" w14:textId="1EFB6668" w:rsidR="0008678C" w:rsidRPr="00504DC9" w:rsidRDefault="0008678C" w:rsidP="0008678C">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In realizing the target of the development of Islamic banking, the analysis of banking performance efficiency is one of the benchmarks. This is done in order to find out whether a bank has optimally contributed to the community </w:t>
      </w:r>
      <w:r w:rsidRPr="00504DC9">
        <w:rPr>
          <w:rFonts w:ascii="Times New Roman" w:hAnsi="Times New Roman"/>
          <w:sz w:val="24"/>
          <w:szCs w:val="24"/>
        </w:rPr>
        <w:fldChar w:fldCharType="begin"/>
      </w:r>
      <w:r w:rsidRPr="00504DC9">
        <w:rPr>
          <w:rFonts w:ascii="Times New Roman" w:hAnsi="Times New Roman"/>
          <w:sz w:val="24"/>
          <w:szCs w:val="24"/>
        </w:rPr>
        <w:instrText xml:space="preserve"> ADDIN ZOTERO_ITEM CSL_CITATION {"citationID":"2Jm0lwHq","properties":{"formattedCitation":"(Karsinah &amp; Cahya, 2014)","plainCitation":"(Karsinah &amp; Cahya, 2014)","noteIndex":0},"citationItems":[{"id":325,"uris":["http://zotero.org/groups/2056671/items/GY76L3T5"],"uri":["http://zotero.org/groups/2056671/items/GY76L3T5"],"itemData":{"id":325,"type":"article-journal","title":"Kinerja Bank Umum Syariah di Indonesia Tahun 2010-2012","container-title":"JEJAK: Jurnal Ekonomi dan Kebijakan","volume":"7","issue":"2","source":"journal.unnes.ac.id","abstract":"This is a study of Islamic bank performance in Indonesia. The objects of research are 11 Islamic Banks in Indonesia from 2010 until 2012. They are BMI, BSM, Bank Syariah Mega Indonesia, BNI Syariah, BRI Syariah, Bank Bukopin Syariah, BCA Syariah, Bank Panin Syariah, Bank Victoria Syariah, Bank Jabar Banten Syariah, and Maybank Indonesia Syariah. The variables used in this study were Deposit (I1), Assets (I2), Labor Costs (I3), Finance (O1), and Operating Income (O2). The method used in this research was Constant Return to Scale (CRS). The result of technical efficiency calculation by using DEA is 4 Islamic Banks have not been efficient; they are BRI Syariah, BCA Syariah, Bank Panin Syariah, and Bank Victoria Syariah. Further, the others Islamic Banks have reached the efficiency level. Then, it can be concluded that the majority of Islamic Banks in Indonesia have been efficient from 2010 to 2012. After having the study resuts, the Islamic banks should improve the micro policies for achieving the technical efficiency accomplishment, allocate the savings input excess into the total assets input; especially the productive assets, have firmer control for preventing moral hazard; and increase the budgeting number or crea-ting innovative product and the services cost.Penelitian ini mengenai kinerja bank syariah di Indonesia.Sampel penelitian sebanyak 11 Bank Umum Syariah yang ada di Indonesia periode tahun 2010- 2012. Bank Umum Syariah tersebut meliputi BMI, BSM, Bank Sya-riah Mega Indonesia, BNI Syariah, BRI Syariah, Bank Bukopin Syariah, BCA Syariah, Bank Panin Syariah, Bank Victoria Syariah, Bank Jabar Banten Syariah, Maybank Indonesia Syariah. Variabel-variabel yang digunakan dalam penelitian ini adalah Simpanan (I1), Aset (I2), Biaya Tenaga Kerja (I3), Pembiayaan (O1), dan Pendapatan Operasional (O2). Metode yang dogunakan dalam penelitian ini adalah metode Constant Return to Scale (CRS). Hasil dari perhitungan efisiensi teknik dengan menggunakan DEA dari kinerja 11 bank Umum Syariah (BUS) di Indonesia pada tahun 2010-2012 terdapat 4 BUS yang belum efisien. Adapun Bank Umum Syariah yang belum efisien adalah BRI Syariah, BCA Syariah, Bank Panin Syariah, dan Bank Victoria Syariah. Sementara 7 Bank Umum Syariah lainnya telah mencapai tingkat efisiensi. Dapat dikatakan mayoritas Bank Umum Syariah di Indonesia mengalami efisiensi dari tahun 2010-2012. Saran yang diberikan yaitu perbaikan kebijakan mikro untuk pencapaian efisiensi, mengalokasikan kelebihan input simpanan ke bagian input aset total khususnya aset yang bersifat produktif, mempunyai pengawasan yang lebih ketat (pencegah terjadinya moral hazard), meningkatkan jumlah pembiayaan (inovasi produk) dan biaya pelayanan jasa.","URL":"https://journal.unnes.ac.id/nju//index.php/jejak/article/view/3897","DOI":"10.15294/jejak.v7i2.3897","ISSN":"2460-5123","language":"en-US","author":[{"family":"Karsinah","given":"Karsinah"},{"family":"Cahya","given":"Ardias Rifki Khaerun"}],"issued":{"date-parts":[["2014",9,1]]},"accessed":{"date-parts":[["2018",11,20]]}}}],"schema":"https://github.com/citation-style-language/schema/raw/master/csl-citation.json"} </w:instrText>
      </w:r>
      <w:r w:rsidRPr="00504DC9">
        <w:rPr>
          <w:rFonts w:ascii="Times New Roman" w:hAnsi="Times New Roman"/>
          <w:sz w:val="24"/>
          <w:szCs w:val="24"/>
        </w:rPr>
        <w:fldChar w:fldCharType="separate"/>
      </w:r>
      <w:r w:rsidRPr="00504DC9">
        <w:rPr>
          <w:rFonts w:ascii="Times New Roman" w:hAnsi="Times New Roman"/>
          <w:sz w:val="24"/>
          <w:szCs w:val="24"/>
        </w:rPr>
        <w:t>(Karsinah &amp; Cahya, 2014)</w:t>
      </w:r>
      <w:r w:rsidRPr="00504DC9">
        <w:rPr>
          <w:rFonts w:ascii="Times New Roman" w:hAnsi="Times New Roman"/>
          <w:sz w:val="24"/>
          <w:szCs w:val="24"/>
        </w:rPr>
        <w:fldChar w:fldCharType="end"/>
      </w:r>
      <w:r w:rsidRPr="00504DC9">
        <w:rPr>
          <w:rFonts w:ascii="Times New Roman" w:hAnsi="Times New Roman"/>
          <w:sz w:val="24"/>
          <w:szCs w:val="24"/>
        </w:rPr>
        <w:t>. Meanwhile,</w:t>
      </w:r>
      <w:r w:rsidRPr="00504DC9">
        <w:rPr>
          <w:rFonts w:ascii="Times New Roman" w:hAnsi="Times New Roman"/>
          <w:bCs/>
          <w:sz w:val="24"/>
          <w:szCs w:val="24"/>
        </w:rPr>
        <w:t xml:space="preserve"> </w:t>
      </w:r>
      <w:r w:rsidRPr="00504DC9">
        <w:rPr>
          <w:rFonts w:ascii="Times New Roman" w:hAnsi="Times New Roman"/>
          <w:bCs/>
          <w:sz w:val="24"/>
          <w:szCs w:val="24"/>
        </w:rPr>
        <w:fldChar w:fldCharType="begin"/>
      </w:r>
      <w:r w:rsidRPr="00504DC9">
        <w:rPr>
          <w:rFonts w:ascii="Times New Roman" w:hAnsi="Times New Roman"/>
          <w:bCs/>
          <w:sz w:val="24"/>
          <w:szCs w:val="24"/>
        </w:rPr>
        <w:instrText xml:space="preserve"> ADDIN ZOTERO_ITEM CSL_CITATION {"citationID":"gPF3KRf9","properties":{"formattedCitation":"(Wijayanto &amp; Sutarno, 2010)","plainCitation":"(Wijayanto &amp; Sutarno, 2010)","dontUpdate":true,"noteIndex":0},"citationItems":[{"id":32,"uris":["http://zotero.org/groups/2056671/items/JH86IGCQ"],"uri":["http://zotero.org/groups/2056671/items/JH86IGCQ"],"itemData":{"id":32,"type":"article-journal","title":"Kinerja Efisiensi Fungsi Intermediasi Bank Persero di Indonesia dengan Menggunakan DEA","container-title":"Jurnal Keuangan dan Perbankan","page":"110-121","volume":"14","issue":"1","source":"jurnal.unmer.ac.id","abstract":"The purposes of this study were to measure the ef f iciency level of state bank inIndonesia, to ident if y which bank had the best ef f iciency level, and to f ind ef f iciency determinantsof state bank in Indonesia. Analyt ical technique used was the DEA (Data EnvelopmentAnalysis). Input and output variables used intermediary funct ion of Starvarek model.Four banks were chosen as samples by using purposive sampling. The result of the studyshowed that state bank in Indonesia had a good relat ively ef f icient level. BRI, BTN, and BankMandiri had a relat ive ef f iciency level reaching 100%, while BNI was the only bank that wasrelat ively inef f icient with relat ive ef f iciency score 88.5%. Number of human resources, thetotal variable credit and short term securit ies became the dominant determinant of the ef f iciencyof state banks in Indonesia. Inef f icient companies should have increased ef f iciency byperforming input or output maximizat ion. Although the BRI, BTN, and Bank Mandiri hadproven relatively high eff iciency, the efficiency was not a peak performance they could achieve,meaning that the current level of ef f iciency could st ill be improved higher by input and/oroutput maximizat ion; potent ial improvements that could be achieved by BNI were reducingthe f ixed assets and sof tware, the amount of labor, the total deposit (input ) and increasingthe total credit .","ISSN":"2443-2687","language":"en","author":[{"family":"Wijayanto","given":"Andi"},{"family":"Sutarno","given":"Sutarno"}],"issued":{"date-parts":[["2010"]]}}}],"schema":"https://github.com/citation-style-language/schema/raw/master/csl-citation.json"} </w:instrText>
      </w:r>
      <w:r w:rsidRPr="00504DC9">
        <w:rPr>
          <w:rFonts w:ascii="Times New Roman" w:hAnsi="Times New Roman"/>
          <w:bCs/>
          <w:sz w:val="24"/>
          <w:szCs w:val="24"/>
        </w:rPr>
        <w:fldChar w:fldCharType="separate"/>
      </w:r>
      <w:r w:rsidRPr="00504DC9">
        <w:rPr>
          <w:rFonts w:ascii="Times New Roman" w:hAnsi="Times New Roman"/>
          <w:sz w:val="24"/>
          <w:szCs w:val="24"/>
        </w:rPr>
        <w:t>Wijayanto &amp; Sutarno (2010)</w:t>
      </w:r>
      <w:r w:rsidRPr="00504DC9">
        <w:rPr>
          <w:rFonts w:ascii="Times New Roman" w:hAnsi="Times New Roman"/>
          <w:bCs/>
          <w:sz w:val="24"/>
          <w:szCs w:val="24"/>
        </w:rPr>
        <w:fldChar w:fldCharType="end"/>
      </w:r>
      <w:r w:rsidRPr="00504DC9">
        <w:rPr>
          <w:rFonts w:ascii="Times New Roman" w:hAnsi="Times New Roman"/>
          <w:bCs/>
          <w:sz w:val="24"/>
          <w:szCs w:val="24"/>
        </w:rPr>
        <w:t xml:space="preserve"> </w:t>
      </w:r>
      <w:r w:rsidRPr="00504DC9">
        <w:rPr>
          <w:rFonts w:ascii="Times New Roman" w:hAnsi="Times New Roman"/>
          <w:sz w:val="24"/>
          <w:szCs w:val="24"/>
        </w:rPr>
        <w:t>also explained that efficiency is a way to achieve the desired results by comparing input and output. Efficiency for a bank as a whole is an important aspect that is considered to create a healthy and sustainable financial performance. The bank can find out which inputs are not used efficiently, and which outputs must be increased by available inputs. The level of efficiency achieved is a reflection of good quality performance</w:t>
      </w:r>
      <w:r w:rsidRPr="00504DC9">
        <w:rPr>
          <w:rFonts w:ascii="Times New Roman" w:hAnsi="Times New Roman"/>
          <w:bCs/>
          <w:sz w:val="24"/>
          <w:szCs w:val="24"/>
        </w:rPr>
        <w:t xml:space="preserve"> </w:t>
      </w:r>
      <w:r w:rsidRPr="00504DC9">
        <w:rPr>
          <w:rFonts w:ascii="Times New Roman" w:hAnsi="Times New Roman"/>
          <w:bCs/>
          <w:sz w:val="24"/>
          <w:szCs w:val="24"/>
        </w:rPr>
        <w:fldChar w:fldCharType="begin"/>
      </w:r>
      <w:r w:rsidRPr="00504DC9">
        <w:rPr>
          <w:rFonts w:ascii="Times New Roman" w:hAnsi="Times New Roman"/>
          <w:bCs/>
          <w:sz w:val="24"/>
          <w:szCs w:val="24"/>
        </w:rPr>
        <w:instrText xml:space="preserve"> ADDIN ZOTERO_ITEM CSL_CITATION {"citationID":"NsxWfsnR","properties":{"formattedCitation":"(Nadiasari, 2018)","plainCitation":"(Nadiasari, 2018)","noteIndex":0},"citationItems":[{"id":462,"uris":["http://zotero.org/groups/2056671/items/KXX9VNFA"],"uri":["http://zotero.org/groups/2056671/items/KXX9VNFA"],"itemData":{"id":462,"type":"thesis","title":"Perbandingan Efisiensi Bank Umum Swasta di Indonesia  Menggunakan Metode Data Envelopment Analysis (DEA) Periode Tahun 2010 - 2016","publisher":"Perbanas","number-of-pages":"107","abstract":"The purpose of the study is to comparative the efficiency of private commercial banks in Indonesia 2010 - 2016. There are sixty five sample of national private commercial banks in Indonesia. The data used in this study was obtained from financial statements end of year during 2010-2016. The analysis technique used in this study is Data Envelopment Analysis (DEA), with non parametric statistic test Kruskal wallis and Mann Whitney test. The result of this study is difference efficiency between banks are based on assets, and foreign exchange banks/non and no difference between domestic banks/foreign.","author":[{"family":"Nadiasari","given":"Avinda Ika"}],"issued":{"date-parts":[["2018",8,24]]}}}],"schema":"https://github.com/citation-style-language/schema/raw/master/csl-citation.json"} </w:instrText>
      </w:r>
      <w:r w:rsidRPr="00504DC9">
        <w:rPr>
          <w:rFonts w:ascii="Times New Roman" w:hAnsi="Times New Roman"/>
          <w:bCs/>
          <w:sz w:val="24"/>
          <w:szCs w:val="24"/>
        </w:rPr>
        <w:fldChar w:fldCharType="separate"/>
      </w:r>
      <w:r w:rsidRPr="00504DC9">
        <w:rPr>
          <w:rFonts w:ascii="Times New Roman" w:hAnsi="Times New Roman"/>
          <w:sz w:val="24"/>
          <w:szCs w:val="24"/>
        </w:rPr>
        <w:t>(Nadiasari, 2018)</w:t>
      </w:r>
      <w:r w:rsidRPr="00504DC9">
        <w:rPr>
          <w:rFonts w:ascii="Times New Roman" w:hAnsi="Times New Roman"/>
          <w:bCs/>
          <w:sz w:val="24"/>
          <w:szCs w:val="24"/>
        </w:rPr>
        <w:fldChar w:fldCharType="end"/>
      </w:r>
      <w:r w:rsidRPr="00504DC9">
        <w:rPr>
          <w:rFonts w:ascii="Times New Roman" w:hAnsi="Times New Roman"/>
          <w:bCs/>
          <w:sz w:val="24"/>
          <w:szCs w:val="24"/>
        </w:rPr>
        <w:t>.</w:t>
      </w:r>
    </w:p>
    <w:p w14:paraId="3FBCC395" w14:textId="45BAACB2" w:rsidR="00782B16" w:rsidRPr="00504DC9" w:rsidRDefault="0008678C" w:rsidP="00782B16">
      <w:pPr>
        <w:spacing w:after="0" w:line="240" w:lineRule="auto"/>
        <w:ind w:firstLine="567"/>
        <w:jc w:val="both"/>
        <w:rPr>
          <w:rFonts w:ascii="Times New Roman" w:hAnsi="Times New Roman"/>
          <w:sz w:val="24"/>
          <w:szCs w:val="24"/>
        </w:rPr>
      </w:pPr>
      <w:r w:rsidRPr="00504DC9">
        <w:rPr>
          <w:rFonts w:ascii="Times New Roman" w:hAnsi="Times New Roman"/>
          <w:sz w:val="24"/>
          <w:szCs w:val="24"/>
        </w:rPr>
        <w:t>This is in line with previous research conducted by</w:t>
      </w:r>
      <w:r w:rsidR="00782B16" w:rsidRPr="00504DC9">
        <w:rPr>
          <w:rFonts w:ascii="Times New Roman" w:hAnsi="Times New Roman"/>
          <w:sz w:val="24"/>
          <w:szCs w:val="24"/>
        </w:rPr>
        <w:t xml:space="preserve"> </w:t>
      </w:r>
      <w:r w:rsidR="00782B16" w:rsidRPr="00504DC9">
        <w:rPr>
          <w:rFonts w:ascii="Times New Roman" w:hAnsi="Times New Roman"/>
          <w:sz w:val="24"/>
          <w:szCs w:val="24"/>
        </w:rPr>
        <w:fldChar w:fldCharType="begin"/>
      </w:r>
      <w:r w:rsidR="00782B16" w:rsidRPr="00504DC9">
        <w:rPr>
          <w:rFonts w:ascii="Times New Roman" w:hAnsi="Times New Roman"/>
          <w:sz w:val="24"/>
          <w:szCs w:val="24"/>
        </w:rPr>
        <w:instrText xml:space="preserve"> ADDIN ZOTERO_ITEM CSL_CITATION {"citationID":"kYRbXo3g","properties":{"formattedCitation":"(Fathony, 2017; Hidayati, Siregar, &amp; Pasaribu, 2017)","plainCitation":"(Fathony, 2017; Hidayati, Siregar, &amp; Pasaribu, 2017)","noteIndex":0},"citationItems":[{"id":310,"uris":["http://zotero.org/groups/2056671/items/VGP4NBM9"],"uri":["http://zotero.org/groups/2056671/items/VGP4NBM9"],"itemData":{"id":310,"type":"article-journal","title":"Analisis Efisiensi Perbankan Nasional Berdasarkan Ukuran Bank: Pendekatan Data Envelopment Analysis","container-title":"Jurnal Keuangan dan Perbankan","page":"54-67","volume":"15","issue":"1","source":"www.perbanas.id","ISSN":"1410-8623","title-short":"ANALISIS EFISIENSI PERBANKAN NASIONAL BERDASARKAN UKURAN BANK","language":"en","author":[{"family":"Fathony","given":"Moch"}],"issued":{"date-parts":[["2017",3,16]]}}},{"id":56,"uris":["http://zotero.org/groups/2056671/items/W8JIGS69"],"uri":["http://zotero.org/groups/2056671/items/W8JIGS69"],"itemData":{"id":56,"type":"article-journal","title":"Determinant of Efficiency of The Islamic Banking in Indonesia","container-title":"Bulletin of Monetary Economics and Banking","page":"29-48","volume":"20","issue":"1","source":"journalbankindonesia.org","abstract":"Dual banking system in Indonesia provides an excellent opportunity for the growth of Islamic banking industry in Indonesia. Islamic banking industry in Indonesia has improved in number of banks and branches but the performance of Islamic banks has decreased in recent years. This paper measures the efficiency of Islamic banking in Indonesia using the intermediation approach and the Data Envelopment Analysis (DEA) on quarterly reports of 10 Islamic Banks (BUS) and 15 Islamic Business Units (UUS). The results showed that Islamic Banks (BUS) and Islamic Business Units (UUS) in Indonesia has not been operating efficiently in its intermediation function. The estimation results of data panel regression model showed total financing and CAR have positive and significant impact, whereas the deposits have negative and significant impact to the efficiency of BUS and UUS in Indonesia.","DOI":"10.21098/bemp.v20i1.723","ISSN":"2460-9196","language":"en","author":[{"family":"Hidayati","given":"Nadiah"},{"family":"Siregar","given":"Hermanto"},{"family":"Pasaribu","given":"Syamsul Hidayat"}],"issued":{"date-parts":[["2017",9,28]]}}}],"schema":"https://github.com/citation-style-language/schema/raw/master/csl-citation.json"} </w:instrText>
      </w:r>
      <w:r w:rsidR="00782B16" w:rsidRPr="00504DC9">
        <w:rPr>
          <w:rFonts w:ascii="Times New Roman" w:hAnsi="Times New Roman"/>
          <w:sz w:val="24"/>
          <w:szCs w:val="24"/>
        </w:rPr>
        <w:fldChar w:fldCharType="separate"/>
      </w:r>
      <w:r w:rsidR="00782B16" w:rsidRPr="00504DC9">
        <w:rPr>
          <w:rFonts w:ascii="Times New Roman" w:hAnsi="Times New Roman"/>
          <w:sz w:val="24"/>
          <w:szCs w:val="24"/>
        </w:rPr>
        <w:t>(Fathony, 2017; Hidayati</w:t>
      </w:r>
      <w:r w:rsidR="00504DC9">
        <w:rPr>
          <w:rFonts w:ascii="Times New Roman" w:hAnsi="Times New Roman"/>
          <w:sz w:val="24"/>
          <w:szCs w:val="24"/>
        </w:rPr>
        <w:t xml:space="preserve"> et al.</w:t>
      </w:r>
      <w:r w:rsidR="00782B16" w:rsidRPr="00504DC9">
        <w:rPr>
          <w:rFonts w:ascii="Times New Roman" w:hAnsi="Times New Roman"/>
          <w:sz w:val="24"/>
          <w:szCs w:val="24"/>
        </w:rPr>
        <w:t>, 2017)</w:t>
      </w:r>
      <w:r w:rsidR="00782B16" w:rsidRPr="00504DC9">
        <w:rPr>
          <w:rFonts w:ascii="Times New Roman" w:hAnsi="Times New Roman"/>
          <w:sz w:val="24"/>
          <w:szCs w:val="24"/>
        </w:rPr>
        <w:fldChar w:fldCharType="end"/>
      </w:r>
      <w:r w:rsidR="00782B16" w:rsidRPr="00504DC9">
        <w:rPr>
          <w:rFonts w:ascii="Times New Roman" w:hAnsi="Times New Roman"/>
          <w:sz w:val="24"/>
          <w:szCs w:val="24"/>
        </w:rPr>
        <w:t xml:space="preserve"> </w:t>
      </w:r>
      <w:r w:rsidRPr="00504DC9">
        <w:rPr>
          <w:rFonts w:ascii="Times New Roman" w:hAnsi="Times New Roman"/>
          <w:sz w:val="24"/>
          <w:szCs w:val="24"/>
        </w:rPr>
        <w:t xml:space="preserve">which states that efficiency can be interpreted by adjusting the results between input and output. Efficiency is a picture of a company's performance and is an important aspect to achieve a healthy and sustainable financial performance. Efficiency becomes one of the indicators to analyze the performance of a bank as well as the performance parameters of an organization, including banks. Berger and Mester </w:t>
      </w:r>
      <w:r w:rsidR="003A36E5" w:rsidRPr="00504DC9">
        <w:rPr>
          <w:rFonts w:ascii="Times New Roman" w:hAnsi="Times New Roman"/>
          <w:sz w:val="24"/>
          <w:szCs w:val="24"/>
        </w:rPr>
        <w:t>(1997)</w:t>
      </w:r>
      <w:r w:rsidRPr="00504DC9">
        <w:rPr>
          <w:rFonts w:ascii="Times New Roman" w:hAnsi="Times New Roman"/>
          <w:sz w:val="24"/>
          <w:szCs w:val="24"/>
        </w:rPr>
        <w:t>, viewed banking efficiency from two sides, namely in terms of cost (cost efficiency) and in terms of profit (profit efficiency). In terms of costs, a bank is assessed by comparing banks that have the best practice bank’s costs that produce the same output and technology.</w:t>
      </w:r>
      <w:r w:rsidR="00782B16" w:rsidRPr="00504DC9">
        <w:rPr>
          <w:rFonts w:ascii="Times New Roman" w:hAnsi="Times New Roman"/>
          <w:sz w:val="24"/>
          <w:szCs w:val="24"/>
        </w:rPr>
        <w:t xml:space="preserve"> </w:t>
      </w:r>
    </w:p>
    <w:p w14:paraId="36177EFD" w14:textId="7885F786" w:rsidR="0008678C" w:rsidRPr="00504DC9" w:rsidRDefault="0008678C" w:rsidP="0008678C">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While in terms of profit measures the level of efficiency of a bank's ability to generate profits or profits on each unit of input used </w:t>
      </w:r>
      <w:r w:rsidR="00782B16" w:rsidRPr="00504DC9">
        <w:rPr>
          <w:rFonts w:ascii="Times New Roman" w:hAnsi="Times New Roman"/>
          <w:sz w:val="24"/>
          <w:szCs w:val="24"/>
        </w:rPr>
        <w:fldChar w:fldCharType="begin"/>
      </w:r>
      <w:r w:rsidR="00782B16" w:rsidRPr="00504DC9">
        <w:rPr>
          <w:rFonts w:ascii="Times New Roman" w:hAnsi="Times New Roman"/>
          <w:sz w:val="24"/>
          <w:szCs w:val="24"/>
        </w:rPr>
        <w:instrText xml:space="preserve"> ADDIN ZOTERO_ITEM CSL_CITATION {"citationID":"YssH79Qg","properties":{"formattedCitation":"(Basyarah, 2016)","plainCitation":"(Basyarah, 2016)","noteIndex":0},"citationItems":[{"id":306,"uris":["http://zotero.org/groups/2056671/items/BSHDMMND"],"uri":["http://zotero.org/groups/2056671/items/BSHDMMND"],"itemData":{"id":306,"type":"article-journal","title":"Peningkatan Efisiensi dan Daya Saing Perbankan Syari’ah","container-title":"HUMAN FALAH: Jurnal Ekonomi dan Bisnis Islam","page":"133-143","volume":"3","issue":"1","source":"jurnal.uinsu.ac.id","abstract":"The concept of   efficiency is a fundamental concept and born of economic concepts. Nonetheless, the concept of efficiency can be defined from various viewpoints and backgrounds. In general, the efficiency can be directed to a concept about achieving an outcome with optimal use of resources.     The level of   cost efficiency of Islamic banking is obtained by performing a comparison between the posts earnings assets (earning assets) or the output of banking to the total amount of costs incurred. By doing this comparison will be obtained efficiency index, which is where the greater value of this ratio, indicating higher levels of efficiencies gained by a bank","ISSN":"2527-6646","language":"en","author":[{"family":"Basyarah","given":"Inni"}],"issued":{"date-parts":[["2016",1,5]]}}}],"schema":"https://github.com/citation-style-language/schema/raw/master/csl-citation.json"} </w:instrText>
      </w:r>
      <w:r w:rsidR="00782B16" w:rsidRPr="00504DC9">
        <w:rPr>
          <w:rFonts w:ascii="Times New Roman" w:hAnsi="Times New Roman"/>
          <w:sz w:val="24"/>
          <w:szCs w:val="24"/>
        </w:rPr>
        <w:fldChar w:fldCharType="separate"/>
      </w:r>
      <w:r w:rsidR="00782B16" w:rsidRPr="00504DC9">
        <w:rPr>
          <w:rFonts w:ascii="Times New Roman" w:hAnsi="Times New Roman"/>
          <w:sz w:val="24"/>
          <w:szCs w:val="24"/>
        </w:rPr>
        <w:t>(Basyarah, 2016)</w:t>
      </w:r>
      <w:r w:rsidR="00782B16" w:rsidRPr="00504DC9">
        <w:rPr>
          <w:rFonts w:ascii="Times New Roman" w:hAnsi="Times New Roman"/>
          <w:sz w:val="24"/>
          <w:szCs w:val="24"/>
        </w:rPr>
        <w:fldChar w:fldCharType="end"/>
      </w:r>
      <w:r w:rsidR="00782B16" w:rsidRPr="00504DC9">
        <w:rPr>
          <w:rFonts w:ascii="Times New Roman" w:hAnsi="Times New Roman"/>
          <w:sz w:val="24"/>
          <w:szCs w:val="24"/>
        </w:rPr>
        <w:t xml:space="preserve">. </w:t>
      </w:r>
      <w:r w:rsidRPr="00504DC9">
        <w:rPr>
          <w:rFonts w:ascii="Times New Roman" w:hAnsi="Times New Roman"/>
          <w:sz w:val="24"/>
          <w:szCs w:val="24"/>
        </w:rPr>
        <w:t xml:space="preserve">According to </w:t>
      </w:r>
      <w:r w:rsidR="00782B16" w:rsidRPr="00504DC9">
        <w:rPr>
          <w:rFonts w:ascii="Times New Roman" w:eastAsia="SimSun" w:hAnsi="Times New Roman"/>
          <w:sz w:val="24"/>
          <w:szCs w:val="24"/>
          <w:lang w:eastAsia="zh-CN"/>
        </w:rPr>
        <w:fldChar w:fldCharType="begin"/>
      </w:r>
      <w:r w:rsidR="00782B16" w:rsidRPr="00504DC9">
        <w:rPr>
          <w:rFonts w:ascii="Times New Roman" w:eastAsia="SimSun" w:hAnsi="Times New Roman"/>
          <w:sz w:val="24"/>
          <w:szCs w:val="24"/>
          <w:lang w:eastAsia="zh-CN"/>
        </w:rPr>
        <w:instrText xml:space="preserve"> ADDIN ZOTERO_ITEM CSL_CITATION {"citationID":"chpoo3DL","properties":{"formattedCitation":"(Hadad, Hall, Kenjegalieva, Santoso, &amp; Simper, 2011)","plainCitation":"(Hadad, Hall, Kenjegalieva, Santoso, &amp; Simper, 2011)","dontUpdate":true,"noteIndex":0},"citationItems":[{"id":62,"uris":["http://zotero.org/groups/2056671/items/VP3P47S4"],"uri":["http://zotero.org/groups/2056671/items/VP3P47S4"],"itemData":{"id":62,"type":"article-journal","title":"Banking efficiency and stock market performance: an analysis of listed Indonesian banks","container-title":"Review of Quantitative Finance and Accounting","page":"1-20","volume":"37","issue":"1","source":"link.springer.com","abstract":"The main purpose of this paper is to examine the monthly profit-based technical efficiency and productivity of listed Indonesian banks and their market performance. We examined the banks through the prism of two modelling techniques, efficiency and super-efficiency, over the period January 2003 to end-July 2007. Within this research strategy we employed Tone’s (2001) non-parametric, Slacks-Based Model (SBM) and Tone’s (2002) super-efficiency SBM to estimate the bank efficiencies. They were then combined with recent bootstrapping techniques, namely the non-parametric truncated regression analysis suggested by Simar and Wilson (2007), to identify the determinants of the efficiency scores. With respect to the latter, in the case of the SBM efficiency scores, the Simar and Wilson methodology was adapted to two truncations, whereas in the super-efficiency framework the original technique was utilised. The first part of the analysis reveals that listed banks’ average efficiencies varied widely over the sample period, from a low of 34% to a high of 97%, with only one bank having a score in excess of unity under the super-efficiency framework. The two most efficient banks were domestically owned. With respect to the truncated regression analysis, we found that the banks’ efficiency scores were positively correlated with share prices and return on equity in all models, and with the log of total assets in the super-efficiency analysis. Moreover, it was found that the JCI index of the Indonesian Stock Exchange is positively related to bank efficiency in all models. Another interesting finding is that the coefficient for the share of foreign ownership is negative and statistically significant in the super-efficiency modelling. This suggests that Indonesian banks with foreign ownership tend to be less efficient than their domestic counterparts. Finally, Malmquist productivity results suggest that, over the study’s horizon, the sample banks displayed volatile productivity patterns in their profit-generating operations.","DOI":"10.1007/s11156-010-0192-1","ISSN":"0924-865X, 1573-7179","title-short":"Banking efficiency and stock market performance","journalAbbreviation":"Rev Quant Finan Acc","language":"en","author":[{"family":"Hadad","given":"Muliaman D."},{"family":"Hall","given":"Maximilian J. B."},{"family":"Kenjegalieva","given":"Karligash A."},{"family":"Santoso","given":"Wimboh"},{"family":"Simper","given":"Richard"}],"issued":{"date-parts":[["2011",7,1]]}}}],"schema":"https://github.com/citation-style-language/schema/raw/master/csl-citation.json"} </w:instrText>
      </w:r>
      <w:r w:rsidR="00782B16" w:rsidRPr="00504DC9">
        <w:rPr>
          <w:rFonts w:ascii="Times New Roman" w:eastAsia="SimSun" w:hAnsi="Times New Roman"/>
          <w:sz w:val="24"/>
          <w:szCs w:val="24"/>
          <w:lang w:eastAsia="zh-CN"/>
        </w:rPr>
        <w:fldChar w:fldCharType="separate"/>
      </w:r>
      <w:r w:rsidR="00782B16" w:rsidRPr="00504DC9">
        <w:rPr>
          <w:rFonts w:ascii="Times New Roman" w:hAnsi="Times New Roman"/>
          <w:sz w:val="24"/>
          <w:szCs w:val="24"/>
        </w:rPr>
        <w:t>Hadad, Hall, Kenjegalieva, Santoso, &amp; Simper (2011)</w:t>
      </w:r>
      <w:r w:rsidR="00782B16" w:rsidRPr="00504DC9">
        <w:rPr>
          <w:rFonts w:ascii="Times New Roman" w:eastAsia="SimSun" w:hAnsi="Times New Roman"/>
          <w:sz w:val="24"/>
          <w:szCs w:val="24"/>
          <w:lang w:eastAsia="zh-CN"/>
        </w:rPr>
        <w:fldChar w:fldCharType="end"/>
      </w:r>
      <w:r w:rsidR="00782B16" w:rsidRPr="00504DC9">
        <w:rPr>
          <w:rFonts w:ascii="Times New Roman" w:eastAsia="SimSun" w:hAnsi="Times New Roman"/>
          <w:sz w:val="24"/>
          <w:szCs w:val="24"/>
          <w:lang w:eastAsia="zh-CN"/>
        </w:rPr>
        <w:t xml:space="preserve">, </w:t>
      </w:r>
      <w:r w:rsidRPr="00504DC9">
        <w:rPr>
          <w:rFonts w:ascii="Times New Roman" w:hAnsi="Times New Roman"/>
          <w:sz w:val="24"/>
          <w:szCs w:val="24"/>
        </w:rPr>
        <w:t>there are three approaches used in defining the relationship between input and output in the financial activities of a financial institution, namely: the production approach, the intermediation approach and the asset approach.</w:t>
      </w:r>
    </w:p>
    <w:p w14:paraId="2DFD4226" w14:textId="6E275373" w:rsidR="0008678C" w:rsidRPr="00504DC9" w:rsidRDefault="0008678C" w:rsidP="0008678C">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The most appropriate intermediation approach is used in the banking world, this is in line with previous studies </w:t>
      </w:r>
      <w:r w:rsidRPr="00504DC9">
        <w:rPr>
          <w:rFonts w:ascii="Times New Roman" w:eastAsia="SimSun" w:hAnsi="Times New Roman"/>
          <w:sz w:val="24"/>
          <w:szCs w:val="24"/>
          <w:lang w:eastAsia="zh-CN"/>
        </w:rPr>
        <w:fldChar w:fldCharType="begin"/>
      </w:r>
      <w:r w:rsidRPr="00504DC9">
        <w:rPr>
          <w:rFonts w:ascii="Times New Roman" w:eastAsia="SimSun" w:hAnsi="Times New Roman"/>
          <w:sz w:val="24"/>
          <w:szCs w:val="24"/>
          <w:lang w:eastAsia="zh-CN"/>
        </w:rPr>
        <w:instrText xml:space="preserve"> ADDIN ZOTERO_ITEM CSL_CITATION {"citationID":"Ou5Yuqad","properties":{"formattedCitation":"(Akbar, 2014; Cahyaningsih, Purnomo, Harun, &amp; Hasmarini, 2017; Hidayati et al., 2017)","plainCitation":"(Akbar, 2014; Cahyaningsih, Purnomo, Harun, &amp; Hasmarini, 2017; Hidayati et al., 2017)","noteIndex":0},"citationItems":[{"id":556,"uris":["http://zotero.org/groups/2056671/items/ZPNL22W9"],"uri":["http://zotero.org/groups/2056671/items/ZPNL22W9"],"itemData":{"id":556,"type":"article-journal","title":"Analisis Efisiensi Organisasi Pengelola Zakat Nasional Dengan Pendekatan Data  Envelopment Analysis","container-title":"Tazkia Islamic Finance and Business Review","volume":"4","issue":"2","source":"tifbr-tazkia.org","abstract":"Potensi Zakat, Infaq dan Shadaqah (ZIS) di Indonesia sangat besar dan diyakini dapat menciptakan keadilan distribusi kekayaan masyarakat. Sayangnya, dana ZIS yang berhasil dikumpulkan masih jauh dari potensi yang ada. Oleh karenanya dibutuhkan optimalisasi potensi zakat, salah satunya dengan efisiensi. Penelitian ini bertujuan untuk mengetahui tingkat efisiensi Organisasi Pengelola Zakat (OPZ) secara relatif menggunakan Data Envelopment Analysis (DEA) dengan pendekatan produksi. DEA merupakan metode nonparametrik yang digunakan untuk mengukur tingkat efisiensi unit pengambil keputusan secara relatif. Metode ini mengukur rasio antara output dan input yang diperbandingkan antar OPZ yang diteliti. Variabel output yang digunakan meliputi dana terhimpun dan dana tersalurkan, sedangkan input-nya adalah biaya personalia, biaya sosialisasi dan biaya operasional lainnya. Hasilnya menunjukkan bahwa efisiensi OPZ pada tahun 2005 masih lebih baik dari tahun 2006 dan 2007 baik secara teknis (94,52%), skala (75%), dan overall (71,27%). Perhitungan terhadap 9 OPZ tahun 2007 dengan asumsi CRS, menunjukkan hanya 2 OPZ yang efisien, yakni BMM dan Bamuis BNI.Penyebab utama inefisiensi adalah dana tersalurkan dan dana terhimpun, yakni menyumbang 43,1% dan 36%. Sedangkan pengukuran dengan orientasi input menyatakan bahwa sumber inefisiensi adalah biaya operasional lain sebesar 34,9% dan biaya sosialisasi sebesar 31,1%.JEL Classification : C14, L31Keywords : Efisiensi, Organisasi Pengelola Zakat, Data Envelopment Analysis","URL":"http://tifbr-tazkia.org/index.php/TIFBR/article/view/35","DOI":"10.30993/tifbr.v4i2.35","ISSN":"2460-0717","language":"en","author":[{"family":"Akbar","given":"Nasher"}],"issued":{"date-parts":[["2014",3,8]]},"accessed":{"date-parts":[["2019",5,1]]}}},{"id":333,"uris":["http://zotero.org/groups/2056671/items/YSFRFYHS"],"uri":["http://zotero.org/groups/2056671/items/YSFRFYHS"],"itemData":{"id":333,"type":"article-journal","title":"Kinerja Beberapa Bank Syariah Berdasar Tingkat Efisiensi Melalui Pengukuran DEA","container-title":"Cakrawala: Jurnal Studi Islam","page":"133-140","volume":"12","issue":"2","source":"journal.ummgl.ac.id","ISSN":"2550-0880","journalAbbreviation":"1","language":"en","author":[{"family":"Cahyaningsih","given":"Pinaestri"},{"family":"Purnomo","given":"Didit"},{"family":"Harun","given":"Harun"},{"family":"Hasmarini","given":"Maulidyah Indira"}],"issued":{"date-parts":[["2017",12,23]]}}},{"id":56,"uris":["http://zotero.org/groups/2056671/items/W8JIGS69"],"uri":["http://zotero.org/groups/2056671/items/W8JIGS69"],"itemData":{"id":56,"type":"article-journal","title":"Determinant of Efficiency of The Islamic Banking in Indonesia","container-title":"Bulletin of Monetary Economics and Banking","page":"29-48","volume":"20","issue":"1","source":"journalbankindonesia.org","abstract":"Dual banking system in Indonesia provides an excellent opportunity for the growth of Islamic banking industry in Indonesia. Islamic banking industry in Indonesia has improved in number of banks and branches but the performance of Islamic banks has decreased in recent years. This paper measures the efficiency of Islamic banking in Indonesia using the intermediation approach and the Data Envelopment Analysis (DEA) on quarterly reports of 10 Islamic Banks (BUS) and 15 Islamic Business Units (UUS). The results showed that Islamic Banks (BUS) and Islamic Business Units (UUS) in Indonesia has not been operating efficiently in its intermediation function. The estimation results of data panel regression model showed total financing and CAR have positive and significant impact, whereas the deposits have negative and significant impact to the efficiency of BUS and UUS in Indonesia.","DOI":"10.21098/bemp.v20i1.723","ISSN":"2460-9196","language":"en","author":[{"family":"Hidayati","given":"Nadiah"},{"family":"Siregar","given":"Hermanto"},{"family":"Pasaribu","given":"Syamsul Hidayat"}],"issued":{"date-parts":[["2017",9,28]]}}}],"schema":"https://github.com/citation-style-language/schema/raw/master/csl-citation.json"} </w:instrText>
      </w:r>
      <w:r w:rsidRPr="00504DC9">
        <w:rPr>
          <w:rFonts w:ascii="Times New Roman" w:eastAsia="SimSun" w:hAnsi="Times New Roman"/>
          <w:sz w:val="24"/>
          <w:szCs w:val="24"/>
          <w:lang w:eastAsia="zh-CN"/>
        </w:rPr>
        <w:fldChar w:fldCharType="separate"/>
      </w:r>
      <w:r w:rsidRPr="00504DC9">
        <w:rPr>
          <w:rFonts w:ascii="Times New Roman" w:hAnsi="Times New Roman"/>
          <w:sz w:val="24"/>
          <w:szCs w:val="24"/>
        </w:rPr>
        <w:t>(Akbar, 2014; Cahyaningsih</w:t>
      </w:r>
      <w:r w:rsidR="00504DC9">
        <w:rPr>
          <w:rFonts w:ascii="Times New Roman" w:hAnsi="Times New Roman"/>
          <w:sz w:val="24"/>
          <w:szCs w:val="24"/>
        </w:rPr>
        <w:t xml:space="preserve"> et al.</w:t>
      </w:r>
      <w:r w:rsidRPr="00504DC9">
        <w:rPr>
          <w:rFonts w:ascii="Times New Roman" w:hAnsi="Times New Roman"/>
          <w:sz w:val="24"/>
          <w:szCs w:val="24"/>
        </w:rPr>
        <w:t>, 2017; Hidayati et al., 2017)</w:t>
      </w:r>
      <w:r w:rsidRPr="00504DC9">
        <w:rPr>
          <w:rFonts w:ascii="Times New Roman" w:eastAsia="SimSun" w:hAnsi="Times New Roman"/>
          <w:sz w:val="24"/>
          <w:szCs w:val="24"/>
          <w:lang w:eastAsia="zh-CN"/>
        </w:rPr>
        <w:fldChar w:fldCharType="end"/>
      </w:r>
      <w:r w:rsidRPr="00504DC9">
        <w:rPr>
          <w:rFonts w:ascii="Times New Roman" w:eastAsia="SimSun" w:hAnsi="Times New Roman"/>
          <w:sz w:val="24"/>
          <w:szCs w:val="24"/>
          <w:lang w:eastAsia="zh-CN"/>
        </w:rPr>
        <w:t xml:space="preserve">. </w:t>
      </w:r>
      <w:r w:rsidRPr="00504DC9">
        <w:rPr>
          <w:rFonts w:ascii="Times New Roman" w:hAnsi="Times New Roman"/>
          <w:sz w:val="24"/>
          <w:szCs w:val="24"/>
        </w:rPr>
        <w:t>See Islamic banks as one of the financial institutions that function as intermediaries in financial services, which change and transfer financial assets from surplus units to deficit units in order to meet the needs and desires of the community.</w:t>
      </w:r>
    </w:p>
    <w:p w14:paraId="0005FA66" w14:textId="43E20107" w:rsidR="0008678C" w:rsidRPr="00504DC9" w:rsidRDefault="0008678C" w:rsidP="0008678C">
      <w:pPr>
        <w:spacing w:after="0" w:line="240" w:lineRule="auto"/>
        <w:ind w:firstLine="567"/>
        <w:jc w:val="both"/>
        <w:rPr>
          <w:rFonts w:ascii="Times New Roman" w:hAnsi="Times New Roman"/>
          <w:sz w:val="24"/>
          <w:szCs w:val="24"/>
        </w:rPr>
      </w:pPr>
      <w:r w:rsidRPr="00504DC9">
        <w:rPr>
          <w:rFonts w:ascii="Times New Roman" w:hAnsi="Times New Roman"/>
          <w:sz w:val="24"/>
          <w:szCs w:val="24"/>
        </w:rPr>
        <w:lastRenderedPageBreak/>
        <w:t xml:space="preserve">Islamic banks have now expanded their network of units to 184 Islamic banks consisting of 14 BUS, 20 UUS and 164 BPRS. This indicates that competition among Islamic banks is increasingly high so that Islamic banks must always improve products and services that are superior and quality. However, as its expansion has grown, several problems have arisen, including the improvement of the quality of existing banks, both in terms of performance and health </w:t>
      </w:r>
      <w:r w:rsidRPr="00504DC9">
        <w:rPr>
          <w:rFonts w:ascii="Times New Roman" w:hAnsi="Times New Roman"/>
          <w:sz w:val="24"/>
          <w:szCs w:val="24"/>
        </w:rPr>
        <w:fldChar w:fldCharType="begin"/>
      </w:r>
      <w:r w:rsidRPr="00504DC9">
        <w:rPr>
          <w:rFonts w:ascii="Times New Roman" w:hAnsi="Times New Roman"/>
          <w:sz w:val="24"/>
          <w:szCs w:val="24"/>
        </w:rPr>
        <w:instrText xml:space="preserve"> ADDIN ZOTERO_ITEM CSL_CITATION {"citationID":"gpmk6ZDz","properties":{"formattedCitation":"(Muharam, 2007)","plainCitation":"(Muharam, 2007)","noteIndex":0},"citationItems":[{"id":490,"uris":["http://zotero.org/groups/2056671/items/UIRBXJLJ"],"uri":["http://zotero.org/groups/2056671/items/UIRBXJLJ"],"itemData":{"id":490,"type":"article-journal","title":"Analisis Perbandingan Efisiensi Bank Syariah di Indonesia Dengan Metode Data Envelopment Analysis (periode Tahun 2005)","container-title":"Jurnal Ekonomi dan Bisnis Islam","page":"80-166","volume":"II","source":"eprints.undip.ac.id","abstract":"Syariah banking industrial improvement in Indonesia cause\nincreasing of competition level between bank, especiallY after economics\ncrisis,so the appraisal of bank} efficiencybecomesmore important, because\nthe efficiencyimages of compa'!J work. The approached method valuation\nthat used to measure bank efficienryin this paper is Data Envelopment\n.Analysis (DEA), a technique linearprogramming that calculating output\nratio to input eachDMU (Decision Making Unit). DMU calledefficient\nif the efficiency value is one (100 percent), if less than one it means\nDMU not efficient. DEA also be availablegive solutionfor other banks\non sample that was not efficient to repair it self to be more efficient. Two\ninput factors and three output factors lvere used in this stucfy. Constant\nReturn to Scale (CRS) method with output oriented and intermediation\napproach is used in this paper.This research attempt to anaIYze relative ejJicienry of Indonesia\nsyanab banking in year 2005 and compare it according to each groups\n(syariab publicbanking-[Jariah units, BUMN-Non BUMN syariab\nbanking, detnsa-non deoisa private national syariab banking). The\nsamples of 12 banks which have almost all share of national syariab\nbanking in Indonesia were gathered from the total population of 114\nbank of syariab banking industrial in Indonesia.\nThe result indicates that in year 2005, three syariab banks alwqys\nget perfea score ejJicient 100 percent; there are BIN Syariah, Niaga\nSyariah and Pe17JJataSyariah. Nine syariah banks other are not aliuays\nejJicient. Syariah Mandin Bank notyet ejJicient inyear 2005. Then, not\nall banks on perfec: ejJicient condition become example for inejJicient\nbanks to repair it se!! to be more ejJicient. After DEA calculate ejJicienry\nscore .from each banks, we compare this ejJicienry score according three\ngroups (syariah public banking-[Jariah units, BUMN-Non BUMN\nsyariah banking, detnsa-non detnsa private national syariab banking).\nFinallY, we get the result that there is no significantlY differences ejJicienry\nscore in each groups. So, its means that ejJicienry of Indonesia syariab\nbanking is good in year 2005.","author":[{"family":"Muharam","given":"Harjum"}],"issued":{"date-parts":[["2007",12]]}}}],"schema":"https://github.com/citation-style-language/schema/raw/master/csl-citation.json"} </w:instrText>
      </w:r>
      <w:r w:rsidRPr="00504DC9">
        <w:rPr>
          <w:rFonts w:ascii="Times New Roman" w:hAnsi="Times New Roman"/>
          <w:sz w:val="24"/>
          <w:szCs w:val="24"/>
        </w:rPr>
        <w:fldChar w:fldCharType="separate"/>
      </w:r>
      <w:r w:rsidRPr="00504DC9">
        <w:rPr>
          <w:rFonts w:ascii="Times New Roman" w:hAnsi="Times New Roman"/>
          <w:sz w:val="24"/>
          <w:szCs w:val="24"/>
        </w:rPr>
        <w:t>(Muharam, 2007)</w:t>
      </w:r>
      <w:r w:rsidRPr="00504DC9">
        <w:rPr>
          <w:rFonts w:ascii="Times New Roman" w:hAnsi="Times New Roman"/>
          <w:sz w:val="24"/>
          <w:szCs w:val="24"/>
        </w:rPr>
        <w:fldChar w:fldCharType="end"/>
      </w:r>
      <w:r w:rsidRPr="00504DC9">
        <w:rPr>
          <w:rFonts w:ascii="Times New Roman" w:hAnsi="Times New Roman"/>
          <w:sz w:val="24"/>
          <w:szCs w:val="24"/>
        </w:rPr>
        <w:t xml:space="preserve">. Then comparing the conditions between one Islamic bank and another Islamic bank also feels necessary to see whether each Islamic bank has the same or different efficiency performance? This is done to encourage banks to carry out strategies in anticipating the decline in the level of performance in a company or banking institution appropriately. With the rapid development of Islamic banks today it is expected to be able to optimize its performance as a study conducted by </w:t>
      </w:r>
      <w:r w:rsidRPr="00504DC9">
        <w:rPr>
          <w:rFonts w:ascii="Times New Roman" w:hAnsi="Times New Roman"/>
          <w:sz w:val="24"/>
          <w:szCs w:val="24"/>
        </w:rPr>
        <w:fldChar w:fldCharType="begin"/>
      </w:r>
      <w:r w:rsidRPr="00504DC9">
        <w:rPr>
          <w:rFonts w:ascii="Times New Roman" w:hAnsi="Times New Roman"/>
          <w:sz w:val="24"/>
          <w:szCs w:val="24"/>
        </w:rPr>
        <w:instrText xml:space="preserve"> ADDIN ZOTERO_ITEM CSL_CITATION {"citationID":"SCL4hNRG","properties":{"formattedCitation":"(Hidayati et al., 2017)","plainCitation":"(Hidayati et al., 2017)","noteIndex":0},"citationItems":[{"id":56,"uris":["http://zotero.org/groups/2056671/items/W8JIGS69"],"uri":["http://zotero.org/groups/2056671/items/W8JIGS69"],"itemData":{"id":56,"type":"article-journal","title":"Determinant of Efficiency of The Islamic Banking in Indonesia","container-title":"Bulletin of Monetary Economics and Banking","page":"29-48","volume":"20","issue":"1","source":"journalbankindonesia.org","abstract":"Dual banking system in Indonesia provides an excellent opportunity for the growth of Islamic banking industry in Indonesia. Islamic banking industry in Indonesia has improved in number of banks and branches but the performance of Islamic banks has decreased in recent years. This paper measures the efficiency of Islamic banking in Indonesia using the intermediation approach and the Data Envelopment Analysis (DEA) on quarterly reports of 10 Islamic Banks (BUS) and 15 Islamic Business Units (UUS). The results showed that Islamic Banks (BUS) and Islamic Business Units (UUS) in Indonesia has not been operating efficiently in its intermediation function. The estimation results of data panel regression model showed total financing and CAR have positive and significant impact, whereas the deposits have negative and significant impact to the efficiency of BUS and UUS in Indonesia.","DOI":"10.21098/bemp.v20i1.723","ISSN":"2460-9196","language":"en","author":[{"family":"Hidayati","given":"Nadiah"},{"family":"Siregar","given":"Hermanto"},{"family":"Pasaribu","given":"Syamsul Hidayat"}],"issued":{"date-parts":[["2017",9,28]]}}}],"schema":"https://github.com/citation-style-language/schema/raw/master/csl-citation.json"} </w:instrText>
      </w:r>
      <w:r w:rsidRPr="00504DC9">
        <w:rPr>
          <w:rFonts w:ascii="Times New Roman" w:hAnsi="Times New Roman"/>
          <w:sz w:val="24"/>
          <w:szCs w:val="24"/>
        </w:rPr>
        <w:fldChar w:fldCharType="separate"/>
      </w:r>
      <w:r w:rsidRPr="00504DC9">
        <w:rPr>
          <w:rFonts w:ascii="Times New Roman" w:hAnsi="Times New Roman"/>
          <w:sz w:val="24"/>
          <w:szCs w:val="24"/>
        </w:rPr>
        <w:t>Hidayati et al. (2017)</w:t>
      </w:r>
      <w:r w:rsidRPr="00504DC9">
        <w:rPr>
          <w:rFonts w:ascii="Times New Roman" w:hAnsi="Times New Roman"/>
          <w:sz w:val="24"/>
          <w:szCs w:val="24"/>
        </w:rPr>
        <w:fldChar w:fldCharType="end"/>
      </w:r>
      <w:r w:rsidRPr="00504DC9">
        <w:rPr>
          <w:rFonts w:ascii="Times New Roman" w:hAnsi="Times New Roman"/>
          <w:sz w:val="24"/>
          <w:szCs w:val="24"/>
        </w:rPr>
        <w:t xml:space="preserve">  that Islamic commercial banks in Indonesia are technically not yet fully operating efficiently, so it is necessary to measure the level of efficiency between Islamic banks in Indonesia. For this reason, the first hypothesis is proposed:</w:t>
      </w:r>
    </w:p>
    <w:p w14:paraId="0063BE46" w14:textId="77777777" w:rsidR="0008678C" w:rsidRPr="00504DC9" w:rsidRDefault="0008678C" w:rsidP="0008678C">
      <w:pPr>
        <w:tabs>
          <w:tab w:val="left" w:pos="284"/>
          <w:tab w:val="left" w:pos="426"/>
        </w:tabs>
        <w:spacing w:after="0" w:line="240" w:lineRule="auto"/>
        <w:ind w:left="426" w:hanging="426"/>
        <w:jc w:val="both"/>
        <w:rPr>
          <w:rFonts w:ascii="Times New Roman" w:hAnsi="Times New Roman"/>
          <w:sz w:val="24"/>
          <w:szCs w:val="24"/>
        </w:rPr>
      </w:pPr>
      <w:r w:rsidRPr="00504DC9">
        <w:rPr>
          <w:rFonts w:ascii="Times New Roman" w:hAnsi="Times New Roman"/>
          <w:sz w:val="24"/>
          <w:szCs w:val="24"/>
        </w:rPr>
        <w:t>H</w:t>
      </w:r>
      <w:r w:rsidRPr="00504DC9">
        <w:rPr>
          <w:rFonts w:ascii="Times New Roman" w:hAnsi="Times New Roman"/>
          <w:sz w:val="24"/>
          <w:szCs w:val="24"/>
          <w:vertAlign w:val="subscript"/>
        </w:rPr>
        <w:t>1</w:t>
      </w:r>
      <w:r w:rsidRPr="00504DC9">
        <w:rPr>
          <w:rFonts w:ascii="Times New Roman" w:hAnsi="Times New Roman"/>
          <w:sz w:val="24"/>
          <w:szCs w:val="24"/>
        </w:rPr>
        <w:tab/>
        <w:t>:</w:t>
      </w:r>
      <w:r w:rsidRPr="00504DC9">
        <w:rPr>
          <w:rFonts w:ascii="Times New Roman" w:hAnsi="Times New Roman"/>
          <w:sz w:val="24"/>
          <w:szCs w:val="24"/>
        </w:rPr>
        <w:tab/>
        <w:t>there is a difference in the efficiency performance between Islamic banks from one another.</w:t>
      </w:r>
    </w:p>
    <w:p w14:paraId="0D874526" w14:textId="77777777" w:rsidR="0008678C" w:rsidRPr="00504DC9" w:rsidRDefault="0008678C" w:rsidP="0008678C">
      <w:pPr>
        <w:spacing w:after="0" w:line="240" w:lineRule="auto"/>
        <w:ind w:firstLine="567"/>
        <w:jc w:val="both"/>
        <w:rPr>
          <w:rFonts w:ascii="Times New Roman" w:hAnsi="Times New Roman"/>
          <w:sz w:val="24"/>
          <w:szCs w:val="24"/>
        </w:rPr>
      </w:pPr>
    </w:p>
    <w:p w14:paraId="26EC0904" w14:textId="7DED1728" w:rsidR="00782B16" w:rsidRPr="00504DC9" w:rsidRDefault="00635F90" w:rsidP="00F917CC">
      <w:pPr>
        <w:tabs>
          <w:tab w:val="left" w:pos="567"/>
        </w:tabs>
        <w:spacing w:after="0" w:line="240" w:lineRule="auto"/>
        <w:jc w:val="both"/>
        <w:rPr>
          <w:rFonts w:ascii="Times New Roman" w:hAnsi="Times New Roman"/>
          <w:b/>
          <w:bCs/>
          <w:sz w:val="24"/>
          <w:szCs w:val="24"/>
        </w:rPr>
      </w:pPr>
      <w:r w:rsidRPr="00504DC9">
        <w:rPr>
          <w:rFonts w:ascii="Times New Roman" w:hAnsi="Times New Roman"/>
          <w:b/>
          <w:bCs/>
          <w:sz w:val="24"/>
          <w:szCs w:val="24"/>
        </w:rPr>
        <w:t>Efficiency Measurement</w:t>
      </w:r>
    </w:p>
    <w:p w14:paraId="553FDEDA" w14:textId="0B421601" w:rsidR="00782B16" w:rsidRPr="00504DC9" w:rsidRDefault="0008678C" w:rsidP="0008678C">
      <w:pPr>
        <w:spacing w:after="0" w:line="240" w:lineRule="auto"/>
        <w:ind w:firstLine="567"/>
        <w:jc w:val="both"/>
        <w:rPr>
          <w:rFonts w:ascii="Times New Roman" w:hAnsi="Times New Roman"/>
          <w:bCs/>
          <w:sz w:val="24"/>
          <w:szCs w:val="24"/>
        </w:rPr>
      </w:pPr>
      <w:r w:rsidRPr="00504DC9">
        <w:rPr>
          <w:rFonts w:ascii="Times New Roman" w:hAnsi="Times New Roman"/>
          <w:bCs/>
          <w:sz w:val="24"/>
          <w:szCs w:val="24"/>
        </w:rPr>
        <w:t xml:space="preserve">Charnes, Cooper &amp; Rhodes (CCR) were the first to introduce the DEA approach in 1978 to evaluate the relative efficiency of Decision Making Units (DMU) in an organization by giving weight to inputs or outputs </w:t>
      </w:r>
      <w:r w:rsidR="00782B16" w:rsidRPr="00504DC9">
        <w:rPr>
          <w:rFonts w:ascii="Times New Roman" w:hAnsi="Times New Roman"/>
          <w:bCs/>
          <w:sz w:val="24"/>
          <w:szCs w:val="24"/>
        </w:rPr>
        <w:fldChar w:fldCharType="begin"/>
      </w:r>
      <w:r w:rsidR="00782B16" w:rsidRPr="00504DC9">
        <w:rPr>
          <w:rFonts w:ascii="Times New Roman" w:hAnsi="Times New Roman"/>
          <w:bCs/>
          <w:sz w:val="24"/>
          <w:szCs w:val="24"/>
        </w:rPr>
        <w:instrText xml:space="preserve"> ADDIN ZOTERO_ITEM CSL_CITATION {"citationID":"8FCMcuWT","properties":{"formattedCitation":"(Wijayanto &amp; Sutarno, 2010)","plainCitation":"(Wijayanto &amp; Sutarno, 2010)","noteIndex":0},"citationItems":[{"id":32,"uris":["http://zotero.org/groups/2056671/items/JH86IGCQ"],"uri":["http://zotero.org/groups/2056671/items/JH86IGCQ"],"itemData":{"id":32,"type":"article-journal","title":"Kinerja Efisiensi Fungsi Intermediasi Bank Persero di Indonesia dengan Menggunakan DEA","container-title":"Jurnal Keuangan dan Perbankan","page":"110-121","volume":"14","issue":"1","source":"jurnal.unmer.ac.id","abstract":"The purposes of this study were to measure the ef f iciency level of state bank inIndonesia, to ident if y which bank had the best ef f iciency level, and to f ind ef f iciency determinantsof state bank in Indonesia. Analyt ical technique used was the DEA (Data EnvelopmentAnalysis). Input and output variables used intermediary funct ion of Starvarek model.Four banks were chosen as samples by using purposive sampling. The result of the studyshowed that state bank in Indonesia had a good relat ively ef f icient level. BRI, BTN, and BankMandiri had a relat ive ef f iciency level reaching 100%, while BNI was the only bank that wasrelat ively inef f icient with relat ive ef f iciency score 88.5%. Number of human resources, thetotal variable credit and short term securit ies became the dominant determinant of the ef f iciencyof state banks in Indonesia. Inef f icient companies should have increased ef f iciency byperforming input or output maximizat ion. Although the BRI, BTN, and Bank Mandiri hadproven relatively high eff iciency, the efficiency was not a peak performance they could achieve,meaning that the current level of ef f iciency could st ill be improved higher by input and/oroutput maximizat ion; potent ial improvements that could be achieved by BNI were reducingthe f ixed assets and sof tware, the amount of labor, the total deposit (input ) and increasingthe total credit .","ISSN":"2443-2687","language":"en","author":[{"family":"Wijayanto","given":"Andi"},{"family":"Sutarno","given":"Sutarno"}],"issued":{"date-parts":[["2010"]]}}}],"schema":"https://github.com/citation-style-language/schema/raw/master/csl-citation.json"} </w:instrText>
      </w:r>
      <w:r w:rsidR="00782B16" w:rsidRPr="00504DC9">
        <w:rPr>
          <w:rFonts w:ascii="Times New Roman" w:hAnsi="Times New Roman"/>
          <w:bCs/>
          <w:sz w:val="24"/>
          <w:szCs w:val="24"/>
        </w:rPr>
        <w:fldChar w:fldCharType="separate"/>
      </w:r>
      <w:r w:rsidR="00782B16" w:rsidRPr="00504DC9">
        <w:rPr>
          <w:rFonts w:ascii="Times New Roman" w:hAnsi="Times New Roman"/>
          <w:sz w:val="24"/>
        </w:rPr>
        <w:t>(Wijayanto &amp; Sutarno, 2010)</w:t>
      </w:r>
      <w:r w:rsidR="00782B16" w:rsidRPr="00504DC9">
        <w:rPr>
          <w:rFonts w:ascii="Times New Roman" w:hAnsi="Times New Roman"/>
          <w:bCs/>
          <w:sz w:val="24"/>
          <w:szCs w:val="24"/>
        </w:rPr>
        <w:fldChar w:fldCharType="end"/>
      </w:r>
      <w:r w:rsidR="00782B16" w:rsidRPr="00504DC9">
        <w:rPr>
          <w:rFonts w:ascii="Times New Roman" w:hAnsi="Times New Roman"/>
          <w:bCs/>
          <w:sz w:val="24"/>
          <w:szCs w:val="24"/>
        </w:rPr>
        <w:t>.</w:t>
      </w:r>
    </w:p>
    <w:p w14:paraId="29B0EB12" w14:textId="64952AF6" w:rsidR="00782B16" w:rsidRPr="00504DC9" w:rsidRDefault="0008678C" w:rsidP="00782B16">
      <w:pPr>
        <w:spacing w:after="0" w:line="240" w:lineRule="auto"/>
        <w:ind w:firstLine="567"/>
        <w:jc w:val="both"/>
        <w:rPr>
          <w:rFonts w:ascii="Times New Roman" w:hAnsi="Times New Roman"/>
          <w:sz w:val="24"/>
          <w:szCs w:val="24"/>
        </w:rPr>
      </w:pPr>
      <w:r w:rsidRPr="00504DC9">
        <w:rPr>
          <w:rFonts w:ascii="Times New Roman" w:hAnsi="Times New Roman"/>
          <w:bCs/>
          <w:sz w:val="24"/>
          <w:szCs w:val="24"/>
        </w:rPr>
        <w:t>The efficiency of a company consists of two components, namely: 1) technical efficiency and 2) allocative efficiency. Technical efficiency describes the company's ability to achieve maximum output levels using certain input levels. This technique measures the production process that produces maximum output by using a minimum number of inputs, in other words this technique reflects the company's ability to produce maximum output using a number of available inputs. Meanwhile, allocative efficiency describes a company's ability to optimize the use of its inputs with certain price structures and technologies. The combination of technical efficiency and allocative efficiency will become economic efficiency.</w:t>
      </w:r>
      <w:r w:rsidR="00782B16" w:rsidRPr="00504DC9">
        <w:rPr>
          <w:rFonts w:ascii="Times New Roman" w:hAnsi="Times New Roman"/>
          <w:iCs/>
          <w:sz w:val="24"/>
          <w:szCs w:val="24"/>
        </w:rPr>
        <w:t xml:space="preserve"> </w:t>
      </w:r>
    </w:p>
    <w:p w14:paraId="3AE2E5F4" w14:textId="41FD7223" w:rsidR="00782B16" w:rsidRPr="00504DC9" w:rsidRDefault="0008678C" w:rsidP="00782B16">
      <w:pPr>
        <w:spacing w:after="0" w:line="240" w:lineRule="auto"/>
        <w:ind w:firstLine="567"/>
        <w:jc w:val="both"/>
        <w:rPr>
          <w:rFonts w:ascii="Times New Roman" w:hAnsi="Times New Roman"/>
          <w:sz w:val="24"/>
          <w:szCs w:val="24"/>
        </w:rPr>
      </w:pPr>
      <w:r w:rsidRPr="00504DC9">
        <w:rPr>
          <w:rFonts w:ascii="Times New Roman" w:hAnsi="Times New Roman"/>
          <w:bCs/>
          <w:sz w:val="24"/>
          <w:szCs w:val="24"/>
        </w:rPr>
        <w:t>According to</w:t>
      </w:r>
      <w:r w:rsidR="00782B16" w:rsidRPr="00504DC9">
        <w:rPr>
          <w:rFonts w:ascii="Times New Roman" w:hAnsi="Times New Roman"/>
          <w:bCs/>
          <w:sz w:val="24"/>
          <w:szCs w:val="24"/>
        </w:rPr>
        <w:t xml:space="preserve"> </w:t>
      </w:r>
      <w:r w:rsidR="00782B16" w:rsidRPr="00504DC9">
        <w:rPr>
          <w:rFonts w:ascii="Times New Roman" w:hAnsi="Times New Roman"/>
          <w:bCs/>
          <w:sz w:val="24"/>
          <w:szCs w:val="24"/>
        </w:rPr>
        <w:fldChar w:fldCharType="begin"/>
      </w:r>
      <w:r w:rsidR="00782B16" w:rsidRPr="00504DC9">
        <w:rPr>
          <w:rFonts w:ascii="Times New Roman" w:hAnsi="Times New Roman"/>
          <w:bCs/>
          <w:sz w:val="24"/>
          <w:szCs w:val="24"/>
        </w:rPr>
        <w:instrText xml:space="preserve"> ADDIN ZOTERO_ITEM CSL_CITATION {"citationID":"6k28RvlY","properties":{"formattedCitation":"(Tanjung &amp; Devi, 2013)","plainCitation":"(Tanjung &amp; Devi, 2013)","dontUpdate":true,"noteIndex":0},"citationItems":[{"id":449,"uris":["http://zotero.org/groups/2056671/items/ITNTANWX"],"uri":["http://zotero.org/groups/2056671/items/ITNTANWX"],"itemData":{"id":449,"type":"book","title":"Metodologi Penelitian Ekonomi Islam","publisher":"Gramata Pub.","number-of-pages":"373","source":"Google Scholar","ISBN":"978-602-8986-64-9","language":"Indonesia","author":[{"family":"Tanjung","given":"Hendri"},{"family":"Devi","given":"Abrista"}],"issued":{"date-parts":[["2013"]]}}}],"schema":"https://github.com/citation-style-language/schema/raw/master/csl-citation.json"} </w:instrText>
      </w:r>
      <w:r w:rsidR="00782B16" w:rsidRPr="00504DC9">
        <w:rPr>
          <w:rFonts w:ascii="Times New Roman" w:hAnsi="Times New Roman"/>
          <w:bCs/>
          <w:sz w:val="24"/>
          <w:szCs w:val="24"/>
        </w:rPr>
        <w:fldChar w:fldCharType="separate"/>
      </w:r>
      <w:r w:rsidR="00782B16" w:rsidRPr="00504DC9">
        <w:rPr>
          <w:rFonts w:ascii="Times New Roman" w:hAnsi="Times New Roman"/>
          <w:sz w:val="24"/>
        </w:rPr>
        <w:t>Tanjung &amp; Devi (2013)</w:t>
      </w:r>
      <w:r w:rsidR="00782B16" w:rsidRPr="00504DC9">
        <w:rPr>
          <w:rFonts w:ascii="Times New Roman" w:hAnsi="Times New Roman"/>
          <w:bCs/>
          <w:sz w:val="24"/>
          <w:szCs w:val="24"/>
        </w:rPr>
        <w:fldChar w:fldCharType="end"/>
      </w:r>
      <w:r w:rsidR="00782B16" w:rsidRPr="00504DC9">
        <w:rPr>
          <w:rFonts w:ascii="Times New Roman" w:hAnsi="Times New Roman"/>
          <w:bCs/>
          <w:sz w:val="24"/>
          <w:szCs w:val="24"/>
        </w:rPr>
        <w:t xml:space="preserve">, </w:t>
      </w:r>
      <w:r w:rsidRPr="00504DC9">
        <w:rPr>
          <w:rFonts w:ascii="Times New Roman" w:hAnsi="Times New Roman"/>
          <w:bCs/>
          <w:sz w:val="24"/>
          <w:szCs w:val="24"/>
        </w:rPr>
        <w:t>the stages in using DEA, namely:</w:t>
      </w:r>
    </w:p>
    <w:p w14:paraId="52A33276" w14:textId="77777777" w:rsidR="0008678C" w:rsidRPr="00504DC9" w:rsidRDefault="0008678C" w:rsidP="0008678C">
      <w:pPr>
        <w:pStyle w:val="ListParagraph"/>
        <w:numPr>
          <w:ilvl w:val="0"/>
          <w:numId w:val="29"/>
        </w:numPr>
        <w:autoSpaceDE w:val="0"/>
        <w:autoSpaceDN w:val="0"/>
        <w:adjustRightInd w:val="0"/>
        <w:spacing w:after="0" w:line="240" w:lineRule="auto"/>
        <w:ind w:left="567"/>
        <w:contextualSpacing w:val="0"/>
        <w:jc w:val="both"/>
        <w:rPr>
          <w:rFonts w:ascii="Times New Roman" w:hAnsi="Times New Roman" w:cs="Times New Roman"/>
          <w:bCs/>
          <w:sz w:val="24"/>
          <w:szCs w:val="24"/>
        </w:rPr>
      </w:pPr>
      <w:r w:rsidRPr="00504DC9">
        <w:rPr>
          <w:rFonts w:ascii="Times New Roman" w:hAnsi="Times New Roman"/>
          <w:bCs/>
          <w:sz w:val="24"/>
          <w:szCs w:val="24"/>
        </w:rPr>
        <w:t>Determine the DMU</w:t>
      </w:r>
    </w:p>
    <w:p w14:paraId="768BD50B" w14:textId="6D790D6A" w:rsidR="0008678C" w:rsidRPr="00504DC9" w:rsidRDefault="0008678C" w:rsidP="0008678C">
      <w:pPr>
        <w:pStyle w:val="ListParagraph"/>
        <w:autoSpaceDE w:val="0"/>
        <w:autoSpaceDN w:val="0"/>
        <w:adjustRightInd w:val="0"/>
        <w:spacing w:after="0" w:line="240" w:lineRule="auto"/>
        <w:ind w:left="567"/>
        <w:contextualSpacing w:val="0"/>
        <w:jc w:val="both"/>
        <w:rPr>
          <w:rFonts w:ascii="Times New Roman" w:hAnsi="Times New Roman" w:cs="Times New Roman"/>
          <w:bCs/>
          <w:sz w:val="24"/>
          <w:szCs w:val="24"/>
        </w:rPr>
      </w:pPr>
      <w:r w:rsidRPr="00504DC9">
        <w:rPr>
          <w:rFonts w:ascii="Times New Roman" w:hAnsi="Times New Roman"/>
          <w:bCs/>
          <w:sz w:val="24"/>
          <w:szCs w:val="24"/>
        </w:rPr>
        <w:t>DMU is an operational unit that will be used as a decision-making entity or business unit to be tested for efficiency. DMU can be a profit oriented or nonprofit oriented company.</w:t>
      </w:r>
    </w:p>
    <w:p w14:paraId="0A4BCE98" w14:textId="77777777" w:rsidR="0008678C" w:rsidRPr="00504DC9" w:rsidRDefault="0008678C" w:rsidP="0008678C">
      <w:pPr>
        <w:pStyle w:val="ListParagraph"/>
        <w:numPr>
          <w:ilvl w:val="0"/>
          <w:numId w:val="29"/>
        </w:numPr>
        <w:autoSpaceDE w:val="0"/>
        <w:autoSpaceDN w:val="0"/>
        <w:adjustRightInd w:val="0"/>
        <w:spacing w:after="0" w:line="240" w:lineRule="auto"/>
        <w:ind w:left="567"/>
        <w:contextualSpacing w:val="0"/>
        <w:jc w:val="both"/>
        <w:rPr>
          <w:rFonts w:ascii="Times New Roman" w:hAnsi="Times New Roman" w:cs="Times New Roman"/>
          <w:bCs/>
          <w:sz w:val="24"/>
          <w:szCs w:val="24"/>
        </w:rPr>
      </w:pPr>
      <w:r w:rsidRPr="00504DC9">
        <w:rPr>
          <w:rFonts w:ascii="Times New Roman" w:hAnsi="Times New Roman"/>
          <w:bCs/>
          <w:sz w:val="24"/>
          <w:szCs w:val="24"/>
        </w:rPr>
        <w:t>Determine the Approach</w:t>
      </w:r>
    </w:p>
    <w:p w14:paraId="263CAD48" w14:textId="77777777" w:rsidR="0008678C" w:rsidRPr="00504DC9" w:rsidRDefault="0008678C" w:rsidP="0008678C">
      <w:pPr>
        <w:pStyle w:val="ListParagraph"/>
        <w:autoSpaceDE w:val="0"/>
        <w:autoSpaceDN w:val="0"/>
        <w:adjustRightInd w:val="0"/>
        <w:spacing w:after="0" w:line="240" w:lineRule="auto"/>
        <w:ind w:left="567"/>
        <w:contextualSpacing w:val="0"/>
        <w:jc w:val="both"/>
        <w:rPr>
          <w:rFonts w:ascii="Times New Roman" w:hAnsi="Times New Roman" w:cs="Times New Roman"/>
          <w:bCs/>
          <w:sz w:val="24"/>
          <w:szCs w:val="24"/>
        </w:rPr>
      </w:pPr>
      <w:r w:rsidRPr="00504DC9">
        <w:rPr>
          <w:rFonts w:ascii="Times New Roman" w:hAnsi="Times New Roman"/>
          <w:bCs/>
          <w:sz w:val="24"/>
          <w:szCs w:val="24"/>
        </w:rPr>
        <w:t xml:space="preserve">Achievement of operational objectives in each unit can be used as an approach to measure "good performance". In the banking industry itself there are 3 different types of approaches to measure the level of performance of banking activities. According to </w:t>
      </w:r>
      <w:r w:rsidRPr="00504DC9">
        <w:rPr>
          <w:rFonts w:ascii="Times New Roman" w:hAnsi="Times New Roman"/>
          <w:bCs/>
          <w:sz w:val="24"/>
          <w:szCs w:val="24"/>
        </w:rPr>
        <w:fldChar w:fldCharType="begin"/>
      </w:r>
      <w:r w:rsidRPr="00504DC9">
        <w:rPr>
          <w:rFonts w:ascii="Times New Roman" w:hAnsi="Times New Roman"/>
          <w:bCs/>
          <w:sz w:val="24"/>
          <w:szCs w:val="24"/>
        </w:rPr>
        <w:instrText xml:space="preserve"> ADDIN ZOTERO_ITEM CSL_CITATION {"citationID":"6k28RvlY","properties":{"formattedCitation":"(Tanjung &amp; Devi, 2013)","plainCitation":"(Tanjung &amp; Devi, 2013)","dontUpdate":true,"noteIndex":0},"citationItems":[{"id":449,"uris":["http://zotero.org/groups/2056671/items/ITNTANWX"],"uri":["http://zotero.org/groups/2056671/items/ITNTANWX"],"itemData":{"id":449,"type":"book","title":"Metodologi Penelitian Ekonomi Islam","publisher":"Gramata Pub.","number-of-pages":"373","source":"Google Scholar","ISBN":"978-602-8986-64-9","language":"Indonesia","author":[{"family":"Tanjung","given":"Hendri"},{"family":"Devi","given":"Abrista"}],"issued":{"date-parts":[["2013"]]}}}],"schema":"https://github.com/citation-style-language/schema/raw/master/csl-citation.json"} </w:instrText>
      </w:r>
      <w:r w:rsidRPr="00504DC9">
        <w:rPr>
          <w:rFonts w:ascii="Times New Roman" w:hAnsi="Times New Roman"/>
          <w:bCs/>
          <w:sz w:val="24"/>
          <w:szCs w:val="24"/>
        </w:rPr>
        <w:fldChar w:fldCharType="separate"/>
      </w:r>
      <w:r w:rsidRPr="00504DC9">
        <w:rPr>
          <w:rFonts w:ascii="Times New Roman" w:hAnsi="Times New Roman"/>
          <w:sz w:val="24"/>
        </w:rPr>
        <w:t xml:space="preserve">Tanjung &amp; Devi </w:t>
      </w:r>
      <w:r w:rsidRPr="00504DC9">
        <w:rPr>
          <w:rFonts w:ascii="Times New Roman" w:hAnsi="Times New Roman"/>
          <w:sz w:val="24"/>
          <w:lang w:val="id-ID"/>
        </w:rPr>
        <w:t>(</w:t>
      </w:r>
      <w:r w:rsidRPr="00504DC9">
        <w:rPr>
          <w:rFonts w:ascii="Times New Roman" w:hAnsi="Times New Roman"/>
          <w:sz w:val="24"/>
        </w:rPr>
        <w:t>2013)</w:t>
      </w:r>
      <w:r w:rsidRPr="00504DC9">
        <w:rPr>
          <w:rFonts w:ascii="Times New Roman" w:hAnsi="Times New Roman"/>
          <w:bCs/>
          <w:sz w:val="24"/>
          <w:szCs w:val="24"/>
        </w:rPr>
        <w:fldChar w:fldCharType="end"/>
      </w:r>
      <w:r w:rsidRPr="00504DC9">
        <w:rPr>
          <w:rFonts w:ascii="Times New Roman" w:hAnsi="Times New Roman"/>
          <w:bCs/>
          <w:sz w:val="24"/>
          <w:szCs w:val="24"/>
        </w:rPr>
        <w:t xml:space="preserve"> the efficiency approach is divided into three, namely:</w:t>
      </w:r>
    </w:p>
    <w:p w14:paraId="7C0E324C" w14:textId="458B4934" w:rsidR="0008678C" w:rsidRPr="00504DC9" w:rsidRDefault="0008678C" w:rsidP="0008678C">
      <w:pPr>
        <w:pStyle w:val="ListParagraph"/>
        <w:numPr>
          <w:ilvl w:val="0"/>
          <w:numId w:val="30"/>
        </w:numPr>
        <w:autoSpaceDE w:val="0"/>
        <w:autoSpaceDN w:val="0"/>
        <w:adjustRightInd w:val="0"/>
        <w:spacing w:after="0" w:line="240" w:lineRule="auto"/>
        <w:ind w:left="851" w:hanging="283"/>
        <w:contextualSpacing w:val="0"/>
        <w:jc w:val="both"/>
        <w:rPr>
          <w:rFonts w:ascii="Times New Roman" w:hAnsi="Times New Roman" w:cs="Times New Roman"/>
          <w:bCs/>
          <w:sz w:val="24"/>
          <w:szCs w:val="24"/>
        </w:rPr>
      </w:pPr>
      <w:r w:rsidRPr="00504DC9">
        <w:rPr>
          <w:rFonts w:ascii="Times New Roman" w:hAnsi="Times New Roman"/>
          <w:bCs/>
          <w:sz w:val="24"/>
          <w:szCs w:val="24"/>
        </w:rPr>
        <w:t>Production approach</w:t>
      </w:r>
    </w:p>
    <w:p w14:paraId="47AC900F" w14:textId="48A48D69" w:rsidR="0008678C" w:rsidRPr="00504DC9" w:rsidRDefault="0008678C" w:rsidP="0008678C">
      <w:pPr>
        <w:pStyle w:val="ListParagraph"/>
        <w:numPr>
          <w:ilvl w:val="0"/>
          <w:numId w:val="30"/>
        </w:numPr>
        <w:autoSpaceDE w:val="0"/>
        <w:autoSpaceDN w:val="0"/>
        <w:adjustRightInd w:val="0"/>
        <w:spacing w:after="0" w:line="240" w:lineRule="auto"/>
        <w:ind w:left="851" w:hanging="283"/>
        <w:contextualSpacing w:val="0"/>
        <w:jc w:val="both"/>
        <w:rPr>
          <w:rFonts w:ascii="Times New Roman" w:hAnsi="Times New Roman" w:cs="Times New Roman"/>
          <w:bCs/>
          <w:sz w:val="24"/>
          <w:szCs w:val="24"/>
        </w:rPr>
      </w:pPr>
      <w:r w:rsidRPr="00504DC9">
        <w:rPr>
          <w:rFonts w:ascii="Times New Roman" w:hAnsi="Times New Roman"/>
          <w:bCs/>
          <w:sz w:val="24"/>
          <w:szCs w:val="24"/>
        </w:rPr>
        <w:t>Intermediation approach</w:t>
      </w:r>
    </w:p>
    <w:p w14:paraId="137C36C3" w14:textId="77777777" w:rsidR="0008678C" w:rsidRPr="00504DC9" w:rsidRDefault="0008678C" w:rsidP="0008678C">
      <w:pPr>
        <w:pStyle w:val="ListParagraph"/>
        <w:numPr>
          <w:ilvl w:val="0"/>
          <w:numId w:val="30"/>
        </w:numPr>
        <w:autoSpaceDE w:val="0"/>
        <w:autoSpaceDN w:val="0"/>
        <w:adjustRightInd w:val="0"/>
        <w:spacing w:after="0" w:line="240" w:lineRule="auto"/>
        <w:ind w:left="851" w:hanging="283"/>
        <w:contextualSpacing w:val="0"/>
        <w:jc w:val="both"/>
        <w:rPr>
          <w:rFonts w:ascii="Times New Roman" w:hAnsi="Times New Roman" w:cs="Times New Roman"/>
          <w:bCs/>
          <w:sz w:val="24"/>
          <w:szCs w:val="24"/>
        </w:rPr>
      </w:pPr>
      <w:r w:rsidRPr="00504DC9">
        <w:rPr>
          <w:rFonts w:ascii="Times New Roman" w:hAnsi="Times New Roman"/>
          <w:bCs/>
          <w:sz w:val="24"/>
          <w:szCs w:val="24"/>
        </w:rPr>
        <w:t>Asset approach</w:t>
      </w:r>
    </w:p>
    <w:p w14:paraId="6590078E" w14:textId="4C2DC8C6" w:rsidR="0008678C" w:rsidRPr="00504DC9" w:rsidRDefault="0008678C" w:rsidP="0008678C">
      <w:pPr>
        <w:autoSpaceDE w:val="0"/>
        <w:autoSpaceDN w:val="0"/>
        <w:adjustRightInd w:val="0"/>
        <w:spacing w:after="0" w:line="240" w:lineRule="auto"/>
        <w:ind w:left="568"/>
        <w:jc w:val="both"/>
        <w:rPr>
          <w:rFonts w:ascii="Times New Roman" w:hAnsi="Times New Roman"/>
          <w:bCs/>
          <w:sz w:val="24"/>
          <w:szCs w:val="24"/>
        </w:rPr>
      </w:pPr>
      <w:r w:rsidRPr="00504DC9">
        <w:rPr>
          <w:rFonts w:ascii="Times New Roman" w:hAnsi="Times New Roman"/>
          <w:bCs/>
          <w:sz w:val="24"/>
          <w:szCs w:val="24"/>
        </w:rPr>
        <w:t>In the selection of this approach will affect the determination of input-output variables that will be used for efficiency testing.</w:t>
      </w:r>
    </w:p>
    <w:p w14:paraId="4AFA6FA9" w14:textId="35770789" w:rsidR="0008678C" w:rsidRPr="00504DC9" w:rsidRDefault="0008678C" w:rsidP="0008678C">
      <w:pPr>
        <w:pStyle w:val="ListParagraph"/>
        <w:numPr>
          <w:ilvl w:val="0"/>
          <w:numId w:val="29"/>
        </w:numPr>
        <w:autoSpaceDE w:val="0"/>
        <w:autoSpaceDN w:val="0"/>
        <w:adjustRightInd w:val="0"/>
        <w:spacing w:after="0" w:line="240" w:lineRule="auto"/>
        <w:ind w:left="567"/>
        <w:contextualSpacing w:val="0"/>
        <w:jc w:val="both"/>
        <w:rPr>
          <w:rFonts w:ascii="Times New Roman" w:hAnsi="Times New Roman" w:cs="Times New Roman"/>
          <w:bCs/>
          <w:sz w:val="24"/>
          <w:szCs w:val="24"/>
        </w:rPr>
      </w:pPr>
      <w:r w:rsidRPr="00504DC9">
        <w:rPr>
          <w:rFonts w:ascii="Times New Roman" w:hAnsi="Times New Roman"/>
          <w:bCs/>
          <w:sz w:val="24"/>
          <w:szCs w:val="24"/>
        </w:rPr>
        <w:t>Selecting Input-Output Variables</w:t>
      </w:r>
    </w:p>
    <w:p w14:paraId="11B43FA6" w14:textId="049A949E" w:rsidR="0008678C" w:rsidRPr="00504DC9" w:rsidRDefault="0008678C" w:rsidP="0008678C">
      <w:pPr>
        <w:pStyle w:val="ListParagraph"/>
        <w:autoSpaceDE w:val="0"/>
        <w:autoSpaceDN w:val="0"/>
        <w:adjustRightInd w:val="0"/>
        <w:spacing w:after="0" w:line="240" w:lineRule="auto"/>
        <w:ind w:left="567"/>
        <w:contextualSpacing w:val="0"/>
        <w:jc w:val="both"/>
        <w:rPr>
          <w:rFonts w:ascii="Times New Roman" w:hAnsi="Times New Roman"/>
          <w:bCs/>
          <w:sz w:val="24"/>
          <w:szCs w:val="24"/>
        </w:rPr>
      </w:pPr>
      <w:r w:rsidRPr="00504DC9">
        <w:rPr>
          <w:rFonts w:ascii="Times New Roman" w:hAnsi="Times New Roman"/>
          <w:bCs/>
          <w:sz w:val="24"/>
          <w:szCs w:val="24"/>
        </w:rPr>
        <w:lastRenderedPageBreak/>
        <w:t>The selection of input-output variables is usually based on the type of approach chosen by each researcher.</w:t>
      </w:r>
    </w:p>
    <w:p w14:paraId="6A971749" w14:textId="77035BCB" w:rsidR="0092130C" w:rsidRPr="00504DC9" w:rsidRDefault="0008678C" w:rsidP="0092130C">
      <w:pPr>
        <w:pStyle w:val="ListParagraph"/>
        <w:numPr>
          <w:ilvl w:val="0"/>
          <w:numId w:val="29"/>
        </w:numPr>
        <w:autoSpaceDE w:val="0"/>
        <w:autoSpaceDN w:val="0"/>
        <w:adjustRightInd w:val="0"/>
        <w:spacing w:after="0" w:line="240" w:lineRule="auto"/>
        <w:ind w:left="567"/>
        <w:contextualSpacing w:val="0"/>
        <w:jc w:val="both"/>
        <w:rPr>
          <w:rFonts w:ascii="Times New Roman" w:hAnsi="Times New Roman" w:cs="Times New Roman"/>
          <w:bCs/>
          <w:sz w:val="24"/>
          <w:szCs w:val="24"/>
        </w:rPr>
      </w:pPr>
      <w:r w:rsidRPr="00504DC9">
        <w:rPr>
          <w:rFonts w:ascii="Times New Roman" w:hAnsi="Times New Roman"/>
          <w:bCs/>
          <w:sz w:val="24"/>
          <w:szCs w:val="24"/>
        </w:rPr>
        <w:t>Collecting Data</w:t>
      </w:r>
    </w:p>
    <w:p w14:paraId="2E45469C" w14:textId="36EEDF20" w:rsidR="0008678C" w:rsidRPr="00504DC9" w:rsidRDefault="0008678C" w:rsidP="0008678C">
      <w:pPr>
        <w:pStyle w:val="ListParagraph"/>
        <w:autoSpaceDE w:val="0"/>
        <w:autoSpaceDN w:val="0"/>
        <w:adjustRightInd w:val="0"/>
        <w:spacing w:after="0" w:line="240" w:lineRule="auto"/>
        <w:ind w:left="567"/>
        <w:contextualSpacing w:val="0"/>
        <w:jc w:val="both"/>
        <w:rPr>
          <w:rFonts w:ascii="Times New Roman" w:hAnsi="Times New Roman" w:cs="Times New Roman"/>
          <w:bCs/>
          <w:sz w:val="24"/>
          <w:szCs w:val="24"/>
        </w:rPr>
      </w:pPr>
      <w:r w:rsidRPr="00504DC9">
        <w:rPr>
          <w:rFonts w:ascii="Times New Roman" w:hAnsi="Times New Roman"/>
          <w:bCs/>
          <w:sz w:val="24"/>
          <w:szCs w:val="24"/>
        </w:rPr>
        <w:t>After all data is defined (DMU, approaches, and input-output variables) the next step is to find and collect data. In collecting data no blank values ​</w:t>
      </w:r>
      <w:proofErr w:type="gramStart"/>
      <w:r w:rsidRPr="00504DC9">
        <w:rPr>
          <w:rFonts w:ascii="Times New Roman" w:hAnsi="Times New Roman"/>
          <w:bCs/>
          <w:sz w:val="24"/>
          <w:szCs w:val="24"/>
        </w:rPr>
        <w:t>​</w:t>
      </w:r>
      <w:r w:rsidR="00504DC9">
        <w:rPr>
          <w:rFonts w:ascii="Times New Roman" w:hAnsi="Times New Roman"/>
          <w:bCs/>
          <w:sz w:val="24"/>
          <w:szCs w:val="24"/>
          <w:lang w:val="id-ID"/>
        </w:rPr>
        <w:t>(</w:t>
      </w:r>
      <w:proofErr w:type="gramEnd"/>
      <w:r w:rsidR="00504DC9">
        <w:rPr>
          <w:rFonts w:ascii="Times New Roman" w:hAnsi="Times New Roman"/>
          <w:bCs/>
          <w:sz w:val="24"/>
          <w:szCs w:val="24"/>
          <w:lang w:val="id-ID"/>
        </w:rPr>
        <w:t>0)</w:t>
      </w:r>
      <w:r w:rsidRPr="00504DC9">
        <w:rPr>
          <w:rFonts w:ascii="Times New Roman" w:hAnsi="Times New Roman"/>
          <w:bCs/>
          <w:sz w:val="24"/>
          <w:szCs w:val="24"/>
        </w:rPr>
        <w:t xml:space="preserve"> are allowed on each data from the collected DMU. The number of DMUs must be more than the total number of input-output variables.</w:t>
      </w:r>
    </w:p>
    <w:p w14:paraId="38C3353D" w14:textId="1F394EF5" w:rsidR="0092130C" w:rsidRPr="00504DC9" w:rsidRDefault="0008678C" w:rsidP="0092130C">
      <w:pPr>
        <w:pStyle w:val="ListParagraph"/>
        <w:numPr>
          <w:ilvl w:val="0"/>
          <w:numId w:val="29"/>
        </w:numPr>
        <w:autoSpaceDE w:val="0"/>
        <w:autoSpaceDN w:val="0"/>
        <w:adjustRightInd w:val="0"/>
        <w:spacing w:after="0" w:line="240" w:lineRule="auto"/>
        <w:ind w:left="567"/>
        <w:contextualSpacing w:val="0"/>
        <w:jc w:val="both"/>
        <w:rPr>
          <w:rFonts w:ascii="Times New Roman" w:hAnsi="Times New Roman" w:cs="Times New Roman"/>
          <w:bCs/>
          <w:sz w:val="24"/>
          <w:szCs w:val="24"/>
        </w:rPr>
      </w:pPr>
      <w:r w:rsidRPr="00504DC9">
        <w:rPr>
          <w:rFonts w:ascii="Times New Roman" w:hAnsi="Times New Roman"/>
          <w:bCs/>
          <w:sz w:val="24"/>
          <w:szCs w:val="24"/>
        </w:rPr>
        <w:t>Select the DEA Model</w:t>
      </w:r>
    </w:p>
    <w:p w14:paraId="2EBE1FD0" w14:textId="7A74D1E6" w:rsidR="0008678C" w:rsidRPr="00504DC9" w:rsidRDefault="003F7A05" w:rsidP="0008678C">
      <w:pPr>
        <w:pStyle w:val="ListParagraph"/>
        <w:autoSpaceDE w:val="0"/>
        <w:autoSpaceDN w:val="0"/>
        <w:adjustRightInd w:val="0"/>
        <w:spacing w:after="0" w:line="240" w:lineRule="auto"/>
        <w:ind w:left="567"/>
        <w:contextualSpacing w:val="0"/>
        <w:jc w:val="both"/>
        <w:rPr>
          <w:rFonts w:ascii="Times New Roman" w:hAnsi="Times New Roman"/>
          <w:bCs/>
          <w:sz w:val="24"/>
          <w:szCs w:val="24"/>
        </w:rPr>
      </w:pPr>
      <w:r w:rsidRPr="00504DC9">
        <w:rPr>
          <w:rFonts w:ascii="Times New Roman" w:hAnsi="Times New Roman"/>
          <w:bCs/>
          <w:sz w:val="24"/>
          <w:szCs w:val="24"/>
          <w:lang w:val="id-ID"/>
        </w:rPr>
        <w:t>Determination</w:t>
      </w:r>
      <w:r w:rsidR="0008678C" w:rsidRPr="00504DC9">
        <w:rPr>
          <w:rFonts w:ascii="Times New Roman" w:hAnsi="Times New Roman"/>
          <w:bCs/>
          <w:sz w:val="24"/>
          <w:szCs w:val="24"/>
        </w:rPr>
        <w:t xml:space="preserve"> of the DEA model will affect subsequent analysis, whether it will be oriented to the input or output. In choosing the DEA model, there are 3 types of models used in the study, namely:</w:t>
      </w:r>
    </w:p>
    <w:p w14:paraId="0B2F9E68" w14:textId="77777777" w:rsidR="0008678C" w:rsidRPr="00504DC9" w:rsidRDefault="0008678C" w:rsidP="0008678C">
      <w:pPr>
        <w:pStyle w:val="ListParagraph"/>
        <w:numPr>
          <w:ilvl w:val="0"/>
          <w:numId w:val="31"/>
        </w:numPr>
        <w:autoSpaceDE w:val="0"/>
        <w:autoSpaceDN w:val="0"/>
        <w:adjustRightInd w:val="0"/>
        <w:spacing w:after="0" w:line="240" w:lineRule="auto"/>
        <w:ind w:left="851" w:hanging="283"/>
        <w:contextualSpacing w:val="0"/>
        <w:jc w:val="both"/>
        <w:rPr>
          <w:rFonts w:ascii="Times New Roman" w:hAnsi="Times New Roman" w:cs="Times New Roman"/>
          <w:bCs/>
          <w:sz w:val="24"/>
          <w:szCs w:val="24"/>
        </w:rPr>
      </w:pPr>
      <w:r w:rsidRPr="00504DC9">
        <w:rPr>
          <w:rFonts w:ascii="Times New Roman" w:hAnsi="Times New Roman"/>
          <w:bCs/>
          <w:sz w:val="24"/>
          <w:szCs w:val="24"/>
        </w:rPr>
        <w:t>CCR (CRS) constant return to scale which results in overall technical efficiency.</w:t>
      </w:r>
    </w:p>
    <w:p w14:paraId="363C2782" w14:textId="77777777" w:rsidR="0008678C" w:rsidRPr="00504DC9" w:rsidRDefault="0008678C" w:rsidP="0008678C">
      <w:pPr>
        <w:pStyle w:val="ListParagraph"/>
        <w:numPr>
          <w:ilvl w:val="0"/>
          <w:numId w:val="31"/>
        </w:numPr>
        <w:autoSpaceDE w:val="0"/>
        <w:autoSpaceDN w:val="0"/>
        <w:adjustRightInd w:val="0"/>
        <w:spacing w:after="0" w:line="240" w:lineRule="auto"/>
        <w:ind w:left="851" w:hanging="283"/>
        <w:contextualSpacing w:val="0"/>
        <w:jc w:val="both"/>
        <w:rPr>
          <w:rFonts w:ascii="Times New Roman" w:hAnsi="Times New Roman" w:cs="Times New Roman"/>
          <w:bCs/>
          <w:sz w:val="24"/>
          <w:szCs w:val="24"/>
        </w:rPr>
      </w:pPr>
      <w:r w:rsidRPr="00504DC9">
        <w:rPr>
          <w:rFonts w:ascii="Times New Roman" w:hAnsi="Times New Roman"/>
          <w:bCs/>
          <w:sz w:val="24"/>
          <w:szCs w:val="24"/>
        </w:rPr>
        <w:t>BCC (VRS) variable return to scale which results in pure technical efficiency.</w:t>
      </w:r>
    </w:p>
    <w:p w14:paraId="4F266AB6" w14:textId="7975C60F" w:rsidR="0008678C" w:rsidRPr="00504DC9" w:rsidRDefault="0008678C" w:rsidP="0008678C">
      <w:pPr>
        <w:pStyle w:val="ListParagraph"/>
        <w:numPr>
          <w:ilvl w:val="0"/>
          <w:numId w:val="31"/>
        </w:numPr>
        <w:autoSpaceDE w:val="0"/>
        <w:autoSpaceDN w:val="0"/>
        <w:adjustRightInd w:val="0"/>
        <w:spacing w:after="0" w:line="240" w:lineRule="auto"/>
        <w:ind w:left="851" w:hanging="283"/>
        <w:contextualSpacing w:val="0"/>
        <w:jc w:val="both"/>
        <w:rPr>
          <w:rFonts w:ascii="Times New Roman" w:hAnsi="Times New Roman" w:cs="Times New Roman"/>
          <w:bCs/>
          <w:sz w:val="24"/>
          <w:szCs w:val="24"/>
        </w:rPr>
      </w:pPr>
      <w:r w:rsidRPr="00504DC9">
        <w:rPr>
          <w:rFonts w:ascii="Times New Roman" w:hAnsi="Times New Roman"/>
          <w:bCs/>
          <w:sz w:val="24"/>
          <w:szCs w:val="24"/>
        </w:rPr>
        <w:t>CCR / BCC (OTE) overall technical efficiency which results in scale efficiency.</w:t>
      </w:r>
    </w:p>
    <w:p w14:paraId="76C69A2E" w14:textId="3EB4D39E" w:rsidR="00782B16" w:rsidRPr="00504DC9" w:rsidRDefault="0008678C" w:rsidP="0092130C">
      <w:pPr>
        <w:pStyle w:val="ListParagraph"/>
        <w:numPr>
          <w:ilvl w:val="0"/>
          <w:numId w:val="29"/>
        </w:numPr>
        <w:autoSpaceDE w:val="0"/>
        <w:autoSpaceDN w:val="0"/>
        <w:adjustRightInd w:val="0"/>
        <w:spacing w:after="0" w:line="240" w:lineRule="auto"/>
        <w:ind w:left="567"/>
        <w:contextualSpacing w:val="0"/>
        <w:jc w:val="both"/>
        <w:rPr>
          <w:rFonts w:ascii="Times New Roman" w:hAnsi="Times New Roman" w:cs="Times New Roman"/>
          <w:bCs/>
          <w:sz w:val="24"/>
          <w:szCs w:val="24"/>
        </w:rPr>
      </w:pPr>
      <w:r w:rsidRPr="00504DC9">
        <w:rPr>
          <w:rFonts w:ascii="Times New Roman" w:hAnsi="Times New Roman"/>
          <w:bCs/>
          <w:sz w:val="24"/>
          <w:szCs w:val="24"/>
        </w:rPr>
        <w:t>Synthesis and Analysis</w:t>
      </w:r>
    </w:p>
    <w:p w14:paraId="7EC88FEB" w14:textId="544476E9" w:rsidR="00782B16" w:rsidRPr="00504DC9" w:rsidRDefault="0008678C" w:rsidP="0008678C">
      <w:pPr>
        <w:spacing w:after="0" w:line="240" w:lineRule="auto"/>
        <w:ind w:firstLine="567"/>
        <w:jc w:val="both"/>
        <w:rPr>
          <w:rFonts w:ascii="Times New Roman" w:hAnsi="Times New Roman"/>
          <w:sz w:val="24"/>
          <w:szCs w:val="24"/>
        </w:rPr>
      </w:pPr>
      <w:r w:rsidRPr="00504DC9">
        <w:rPr>
          <w:rFonts w:ascii="Times New Roman" w:hAnsi="Times New Roman"/>
          <w:bCs/>
          <w:sz w:val="24"/>
          <w:szCs w:val="24"/>
        </w:rPr>
        <w:t>Efficiency measurement can be done using a non-parametric method namely Data Envelopment Analysis (DEA). In the DEA concept there are two approaches, namely input and output. Inputs are used to answer how much the quantity of inputs can be reduced proportionally to produce the same quantity of output. While output is used to answer how much the quantity of inputs can be reduced proportionally to produce the same quantity of output</w:t>
      </w:r>
      <w:r w:rsidRPr="00504DC9">
        <w:rPr>
          <w:rFonts w:ascii="Times New Roman" w:hAnsi="Times New Roman"/>
          <w:sz w:val="24"/>
          <w:szCs w:val="24"/>
        </w:rPr>
        <w:t xml:space="preserve"> </w:t>
      </w:r>
      <w:r w:rsidR="00782B16" w:rsidRPr="00504DC9">
        <w:rPr>
          <w:rFonts w:ascii="Times New Roman" w:hAnsi="Times New Roman"/>
          <w:sz w:val="24"/>
          <w:szCs w:val="24"/>
        </w:rPr>
        <w:fldChar w:fldCharType="begin"/>
      </w:r>
      <w:r w:rsidR="00782B16" w:rsidRPr="00504DC9">
        <w:rPr>
          <w:rFonts w:ascii="Times New Roman" w:hAnsi="Times New Roman"/>
          <w:sz w:val="24"/>
          <w:szCs w:val="24"/>
        </w:rPr>
        <w:instrText xml:space="preserve"> ADDIN ZOTERO_ITEM CSL_CITATION {"citationID":"b4QjqYRd","properties":{"formattedCitation":"(Tanjung &amp; Devi, 2013)","plainCitation":"(Tanjung &amp; Devi, 2013)","noteIndex":0},"citationItems":[{"id":449,"uris":["http://zotero.org/groups/2056671/items/ITNTANWX"],"uri":["http://zotero.org/groups/2056671/items/ITNTANWX"],"itemData":{"id":449,"type":"book","title":"Metodologi Penelitian Ekonomi Islam","publisher":"Gramata Pub.","number-of-pages":"373","source":"Google Scholar","ISBN":"978-602-8986-64-9","language":"Indonesia","author":[{"family":"Tanjung","given":"Hendri"},{"family":"Devi","given":"Abrista"}],"issued":{"date-parts":[["2013"]]}}}],"schema":"https://github.com/citation-style-language/schema/raw/master/csl-citation.json"} </w:instrText>
      </w:r>
      <w:r w:rsidR="00782B16" w:rsidRPr="00504DC9">
        <w:rPr>
          <w:rFonts w:ascii="Times New Roman" w:hAnsi="Times New Roman"/>
          <w:sz w:val="24"/>
          <w:szCs w:val="24"/>
        </w:rPr>
        <w:fldChar w:fldCharType="separate"/>
      </w:r>
      <w:r w:rsidR="00782B16" w:rsidRPr="00504DC9">
        <w:rPr>
          <w:rFonts w:ascii="Times New Roman" w:hAnsi="Times New Roman"/>
          <w:sz w:val="24"/>
        </w:rPr>
        <w:t>(Tanjung &amp; Devi, 2013)</w:t>
      </w:r>
      <w:r w:rsidR="00782B16" w:rsidRPr="00504DC9">
        <w:rPr>
          <w:rFonts w:ascii="Times New Roman" w:hAnsi="Times New Roman"/>
          <w:sz w:val="24"/>
          <w:szCs w:val="24"/>
        </w:rPr>
        <w:fldChar w:fldCharType="end"/>
      </w:r>
      <w:r w:rsidR="00782B16" w:rsidRPr="00504DC9">
        <w:rPr>
          <w:rFonts w:ascii="Times New Roman" w:hAnsi="Times New Roman"/>
          <w:sz w:val="24"/>
          <w:szCs w:val="24"/>
        </w:rPr>
        <w:t>.</w:t>
      </w:r>
    </w:p>
    <w:p w14:paraId="37C152F7" w14:textId="641B2FA7" w:rsidR="00782B16" w:rsidRPr="00504DC9" w:rsidRDefault="00782B16" w:rsidP="00F917CC">
      <w:pPr>
        <w:tabs>
          <w:tab w:val="left" w:pos="567"/>
        </w:tabs>
        <w:spacing w:after="0" w:line="240" w:lineRule="auto"/>
        <w:jc w:val="both"/>
        <w:rPr>
          <w:rFonts w:ascii="Times New Roman" w:hAnsi="Times New Roman"/>
          <w:b/>
          <w:bCs/>
          <w:sz w:val="24"/>
          <w:szCs w:val="24"/>
        </w:rPr>
      </w:pPr>
    </w:p>
    <w:p w14:paraId="3ECE6587" w14:textId="47A7E0F8" w:rsidR="00782B16" w:rsidRPr="00504DC9" w:rsidRDefault="00635F90" w:rsidP="00F917CC">
      <w:pPr>
        <w:tabs>
          <w:tab w:val="left" w:pos="567"/>
        </w:tabs>
        <w:spacing w:after="0" w:line="240" w:lineRule="auto"/>
        <w:jc w:val="both"/>
        <w:rPr>
          <w:rFonts w:ascii="Times New Roman" w:hAnsi="Times New Roman"/>
          <w:b/>
          <w:bCs/>
          <w:sz w:val="24"/>
          <w:szCs w:val="24"/>
        </w:rPr>
      </w:pPr>
      <w:r w:rsidRPr="00504DC9">
        <w:rPr>
          <w:rFonts w:ascii="Times New Roman" w:hAnsi="Times New Roman"/>
          <w:b/>
          <w:bCs/>
          <w:sz w:val="24"/>
          <w:szCs w:val="24"/>
        </w:rPr>
        <w:t>Competitiveness</w:t>
      </w:r>
    </w:p>
    <w:p w14:paraId="61508161" w14:textId="2484015F" w:rsidR="00635F90" w:rsidRPr="00504DC9" w:rsidRDefault="00635F90" w:rsidP="00635F90">
      <w:pPr>
        <w:spacing w:after="0" w:line="240" w:lineRule="auto"/>
        <w:ind w:firstLine="567"/>
        <w:jc w:val="both"/>
        <w:rPr>
          <w:rFonts w:ascii="Times New Roman" w:hAnsi="Times New Roman"/>
          <w:sz w:val="24"/>
          <w:szCs w:val="24"/>
        </w:rPr>
      </w:pPr>
      <w:bookmarkStart w:id="1" w:name="_Hlk37842607"/>
      <w:r w:rsidRPr="00504DC9">
        <w:rPr>
          <w:rFonts w:ascii="Times New Roman" w:hAnsi="Times New Roman"/>
          <w:sz w:val="24"/>
          <w:szCs w:val="24"/>
        </w:rPr>
        <w:t xml:space="preserve">According to </w:t>
      </w:r>
      <w:r w:rsidR="006A7BFD" w:rsidRPr="00504DC9">
        <w:rPr>
          <w:rFonts w:ascii="Times New Roman" w:hAnsi="Times New Roman"/>
          <w:sz w:val="24"/>
          <w:szCs w:val="24"/>
        </w:rPr>
        <w:fldChar w:fldCharType="begin"/>
      </w:r>
      <w:r w:rsidR="006A7BFD" w:rsidRPr="00504DC9">
        <w:rPr>
          <w:rFonts w:ascii="Times New Roman" w:hAnsi="Times New Roman"/>
          <w:sz w:val="24"/>
          <w:szCs w:val="24"/>
        </w:rPr>
        <w:instrText xml:space="preserve"> ADDIN ZOTERO_ITEM CSL_CITATION {"citationID":"knPtRt8a","properties":{"formattedCitation":"(Edward, 2013)","plainCitation":"(Edward, 2013)","dontUpdate":true,"noteIndex":0},"citationItems":[{"id":248,"uris":["http://zotero.org/groups/2056671/items/IFBCHQHX"],"uri":["http://zotero.org/groups/2056671/items/IFBCHQHX"],"itemData":{"id":248,"type":"paper-conference","title":"Pengaruh Tingkat Efisiensi Terhadap Daya Saing Perbankan Nasional Periode 2009-2010","container-title":"Proceeding Research Day","page":"23","source":"Zotero","abstract":"This research examined the influence of the level of efficiency on the competitiveness of banking in Indonesia is based on the financial statements of 2009 and 2010 by using Data Envelopment Analysis (DEA), Revealed Comparative Advantage (RCA) and Regression Pooled Data. Results of this research showed a significant influence between the level of efficiency on the competitiveness of aggregate bank in 2009 and 2010. In the same period there was also a significant influence between the level of efficiency of the BPD group competitiveness and foreign banks. While there was no significant influence between the level of efficiency on the competitiveness of state-owned bank group (BUMN), private bank, mixed bank and syariah bank. Other research result, the banks with perfect efficiency as much as 10 banks in 2009 and 9 banks in 2010. While the optimum competitive bank in 2009 there were 45 banks and in 2010 dropped to 37 banks. The results showed there were 7 banks in 2009 and 6 banks in 2010, which has a perfect level of efficiency as well as optimum competitiveness. While there are 2 banks at the same time achieve optimum efficiency point perfectly consistently competitive both in 2009 and 2010, the 2nd it was a bank PT Bank Bukopin Tbk and PT Bank OCBC Indonesia. Based on average different test levels of efficiency and competitiveness of banks in 2009 and 2010 revealed, syariah banking group is dominant, followed by the stateowned bank, foreign banks and mixed banks. Other research results, competition in the banking industry lending has entered a saturation point, local banks began to catch up with foreign banks in terms of efficiency, although foreign banks still better, while state banks began to match the level of efficiency of private banks.","language":"id","author":[{"family":"Edward","given":"Djony"}],"issued":{"date-parts":[["2013"]]}}}],"schema":"https://github.com/citation-style-language/schema/raw/master/csl-citation.json"} </w:instrText>
      </w:r>
      <w:r w:rsidR="006A7BFD" w:rsidRPr="00504DC9">
        <w:rPr>
          <w:rFonts w:ascii="Times New Roman" w:hAnsi="Times New Roman"/>
          <w:sz w:val="24"/>
          <w:szCs w:val="24"/>
        </w:rPr>
        <w:fldChar w:fldCharType="separate"/>
      </w:r>
      <w:r w:rsidR="006A7BFD" w:rsidRPr="00504DC9">
        <w:rPr>
          <w:rFonts w:ascii="Times New Roman" w:hAnsi="Times New Roman"/>
          <w:sz w:val="24"/>
        </w:rPr>
        <w:t>Edward (2013)</w:t>
      </w:r>
      <w:r w:rsidR="006A7BFD" w:rsidRPr="00504DC9">
        <w:rPr>
          <w:rFonts w:ascii="Times New Roman" w:hAnsi="Times New Roman"/>
          <w:sz w:val="24"/>
          <w:szCs w:val="24"/>
        </w:rPr>
        <w:fldChar w:fldCharType="end"/>
      </w:r>
      <w:r w:rsidRPr="00504DC9">
        <w:rPr>
          <w:rFonts w:ascii="Times New Roman" w:hAnsi="Times New Roman"/>
          <w:sz w:val="24"/>
          <w:szCs w:val="24"/>
        </w:rPr>
        <w:t xml:space="preserve"> </w:t>
      </w:r>
      <w:r w:rsidR="00504DC9" w:rsidRPr="00504DC9">
        <w:rPr>
          <w:rFonts w:ascii="Times New Roman" w:hAnsi="Times New Roman"/>
          <w:sz w:val="24"/>
          <w:szCs w:val="24"/>
        </w:rPr>
        <w:t>the most popular concept of competitiveness and is often used as a theoretical basis is the Porter Five Forces Analysis, which is the five forces of Porter's analysis (1998)</w:t>
      </w:r>
      <w:r w:rsidRPr="00504DC9">
        <w:rPr>
          <w:rFonts w:ascii="Times New Roman" w:hAnsi="Times New Roman"/>
          <w:sz w:val="24"/>
          <w:szCs w:val="24"/>
        </w:rPr>
        <w:t>. Porter's theory is a framework for industrial analysis and business strategy development developed by Michael E. Porter of Harvard Business School in 1997. Porter in his analysis uses the principles of development, industrial organization of the economy to reduce the five forces that determine competitive intensity, it is the appeal of the market.</w:t>
      </w:r>
    </w:p>
    <w:p w14:paraId="688063AB" w14:textId="77777777" w:rsidR="00635F90" w:rsidRPr="00504DC9" w:rsidRDefault="00635F90" w:rsidP="00635F90">
      <w:pPr>
        <w:spacing w:after="0" w:line="240" w:lineRule="auto"/>
        <w:ind w:firstLine="567"/>
        <w:jc w:val="both"/>
        <w:rPr>
          <w:rFonts w:ascii="Times New Roman" w:hAnsi="Times New Roman"/>
          <w:sz w:val="24"/>
          <w:szCs w:val="24"/>
        </w:rPr>
      </w:pPr>
      <w:r w:rsidRPr="00504DC9">
        <w:rPr>
          <w:rFonts w:ascii="Times New Roman" w:hAnsi="Times New Roman"/>
          <w:sz w:val="24"/>
          <w:szCs w:val="24"/>
        </w:rPr>
        <w:t>Porter stated that the five competing forces could develop competitive strategies by influencing or changing these strengths so as to provide a favorable situation for the company. The scope of the five competitive forces, among others, first, the threat of new entrants, which can be determined by barriers to entry into the industry, among others, price barriers, incumbent response, high costs, incumbent experience in the industry, cost advantage, product differentiation, distribution access, government policy and switching costs. Second, supplier bargaining power, which is influenced by several factors including the level of market concentration, diversification, switching costs, supplier organizations and the government. Third, the bargaining power of buyers, which is influenced by various factors, including differentiation, concentration, buyer's interests, income level, choice of product quality, access to information, and switching costs. Fourth, the threat of substitute products, which is determined by the price of substitute products, switching costs, and product quality. Fifth, competition in the industry, which is determined by various factors, namely market growth, cost structure, industry exit barriers, switching costs, experience in the industry, and differences in the strategies adopted.</w:t>
      </w:r>
    </w:p>
    <w:p w14:paraId="207C7383" w14:textId="44897F3B" w:rsidR="00635F90" w:rsidRPr="00504DC9" w:rsidRDefault="006A7BFD" w:rsidP="00635F90">
      <w:pPr>
        <w:spacing w:after="0" w:line="240" w:lineRule="auto"/>
        <w:ind w:firstLine="567"/>
        <w:jc w:val="both"/>
        <w:rPr>
          <w:rFonts w:ascii="Times New Roman" w:hAnsi="Times New Roman"/>
          <w:sz w:val="24"/>
          <w:szCs w:val="24"/>
        </w:rPr>
      </w:pPr>
      <w:r w:rsidRPr="00504DC9">
        <w:rPr>
          <w:rFonts w:ascii="Times New Roman" w:hAnsi="Times New Roman"/>
          <w:sz w:val="24"/>
          <w:szCs w:val="24"/>
        </w:rPr>
        <w:fldChar w:fldCharType="begin"/>
      </w:r>
      <w:r w:rsidRPr="00504DC9">
        <w:rPr>
          <w:rFonts w:ascii="Times New Roman" w:hAnsi="Times New Roman"/>
          <w:sz w:val="24"/>
          <w:szCs w:val="24"/>
        </w:rPr>
        <w:instrText xml:space="preserve"> ADDIN ZOTERO_ITEM CSL_CITATION {"citationID":"knPtRt8a","properties":{"formattedCitation":"(Edward, 2013)","plainCitation":"(Edward, 2013)","dontUpdate":true,"noteIndex":0},"citationItems":[{"id":248,"uris":["http://zotero.org/groups/2056671/items/IFBCHQHX"],"uri":["http://zotero.org/groups/2056671/items/IFBCHQHX"],"itemData":{"id":248,"type":"paper-conference","title":"Pengaruh Tingkat Efisiensi Terhadap Daya Saing Perbankan Nasional Periode 2009-2010","container-title":"Proceeding Research Day","page":"23","source":"Zotero","abstract":"This research examined the influence of the level of efficiency on the competitiveness of banking in Indonesia is based on the financial statements of 2009 and 2010 by using Data Envelopment Analysis (DEA), Revealed Comparative Advantage (RCA) and Regression Pooled Data. Results of this research showed a significant influence between the level of efficiency on the competitiveness of aggregate bank in 2009 and 2010. In the same period there was also a significant influence between the level of efficiency of the BPD group competitiveness and foreign banks. While there was no significant influence between the level of efficiency on the competitiveness of state-owned bank group (BUMN), private bank, mixed bank and syariah bank. Other research result, the banks with perfect efficiency as much as 10 banks in 2009 and 9 banks in 2010. While the optimum competitive bank in 2009 there were 45 banks and in 2010 dropped to 37 banks. The results showed there were 7 banks in 2009 and 6 banks in 2010, which has a perfect level of efficiency as well as optimum competitiveness. While there are 2 banks at the same time achieve optimum efficiency point perfectly consistently competitive both in 2009 and 2010, the 2nd it was a bank PT Bank Bukopin Tbk and PT Bank OCBC Indonesia. Based on average different test levels of efficiency and competitiveness of banks in 2009 and 2010 revealed, syariah banking group is dominant, followed by the stateowned bank, foreign banks and mixed banks. Other research results, competition in the banking industry lending has entered a saturation point, local banks began to catch up with foreign banks in terms of efficiency, although foreign banks still better, while state banks began to match the level of efficiency of private banks.","language":"id","author":[{"family":"Edward","given":"Djony"}],"issued":{"date-parts":[["2013"]]}}}],"schema":"https://github.com/citation-style-language/schema/raw/master/csl-citation.json"} </w:instrText>
      </w:r>
      <w:r w:rsidRPr="00504DC9">
        <w:rPr>
          <w:rFonts w:ascii="Times New Roman" w:hAnsi="Times New Roman"/>
          <w:sz w:val="24"/>
          <w:szCs w:val="24"/>
        </w:rPr>
        <w:fldChar w:fldCharType="separate"/>
      </w:r>
      <w:r w:rsidRPr="00504DC9">
        <w:rPr>
          <w:rFonts w:ascii="Times New Roman" w:hAnsi="Times New Roman"/>
          <w:sz w:val="24"/>
        </w:rPr>
        <w:t>Edward (2013)</w:t>
      </w:r>
      <w:r w:rsidRPr="00504DC9">
        <w:rPr>
          <w:rFonts w:ascii="Times New Roman" w:hAnsi="Times New Roman"/>
          <w:sz w:val="24"/>
          <w:szCs w:val="24"/>
        </w:rPr>
        <w:fldChar w:fldCharType="end"/>
      </w:r>
      <w:r w:rsidRPr="00504DC9">
        <w:rPr>
          <w:rFonts w:ascii="Times New Roman" w:hAnsi="Times New Roman"/>
          <w:sz w:val="24"/>
          <w:szCs w:val="24"/>
        </w:rPr>
        <w:t xml:space="preserve"> </w:t>
      </w:r>
      <w:r w:rsidR="00635F90" w:rsidRPr="00504DC9">
        <w:rPr>
          <w:rFonts w:ascii="Times New Roman" w:hAnsi="Times New Roman"/>
          <w:sz w:val="24"/>
          <w:szCs w:val="24"/>
        </w:rPr>
        <w:t xml:space="preserve">To measure the competitiveness of banks can be measured from the total assets owned, then combined with the application of deposit interest rates and the application of credit interest at each bank. The output of each bank's policy will generate </w:t>
      </w:r>
      <w:r w:rsidR="00635F90" w:rsidRPr="00504DC9">
        <w:rPr>
          <w:rFonts w:ascii="Times New Roman" w:hAnsi="Times New Roman"/>
          <w:sz w:val="24"/>
          <w:szCs w:val="24"/>
        </w:rPr>
        <w:lastRenderedPageBreak/>
        <w:t>net interest income (NIM), of course, will eventually record net income. Because it is interesting to examine how the polarization of competition in determining the deposit and loan interest rates. Because banks apply various types of deposits and types of credit, what can be used as a reference is the deposit rate and the base rate of credit (SBDK).</w:t>
      </w:r>
    </w:p>
    <w:p w14:paraId="61681AA4" w14:textId="77777777" w:rsidR="00635F90" w:rsidRPr="00504DC9" w:rsidRDefault="00635F90" w:rsidP="00635F90">
      <w:pPr>
        <w:spacing w:after="0" w:line="240" w:lineRule="auto"/>
        <w:ind w:firstLine="567"/>
        <w:jc w:val="both"/>
        <w:rPr>
          <w:rFonts w:ascii="Times New Roman" w:hAnsi="Times New Roman"/>
          <w:sz w:val="24"/>
          <w:szCs w:val="24"/>
        </w:rPr>
      </w:pPr>
      <w:r w:rsidRPr="00504DC9">
        <w:rPr>
          <w:rFonts w:ascii="Times New Roman" w:hAnsi="Times New Roman"/>
          <w:sz w:val="24"/>
          <w:szCs w:val="24"/>
        </w:rPr>
        <w:t>Calculation of the level of competition is important. Interbank competition can occur because of struggles over productive resources, for example on deposits, savings and lending which are sources of income. Non-interbank price competition can be in the form of prizes or promotions aimed at reaching as many customers as possible. In addition, competition can also take the form of new products and services supported by technological developments that can reduce production and distribution costs.</w:t>
      </w:r>
    </w:p>
    <w:p w14:paraId="71D2EC4D" w14:textId="0A7C613C" w:rsidR="00635F90" w:rsidRPr="00504DC9" w:rsidRDefault="00635F90" w:rsidP="00635F90">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Meanwhile, to measure competitiveness using the Revealed Comparative Advantage (RCA) model. The value of this index is between 0 to 1. The higher the index value reflects the increasingly concentrated market and the lower level of competition </w:t>
      </w:r>
      <w:r w:rsidR="006A7BFD" w:rsidRPr="00504DC9">
        <w:rPr>
          <w:rFonts w:ascii="Times New Roman" w:hAnsi="Times New Roman"/>
          <w:sz w:val="24"/>
          <w:szCs w:val="24"/>
        </w:rPr>
        <w:fldChar w:fldCharType="begin"/>
      </w:r>
      <w:r w:rsidR="006A7BFD" w:rsidRPr="00504DC9">
        <w:rPr>
          <w:rFonts w:ascii="Times New Roman" w:hAnsi="Times New Roman"/>
          <w:sz w:val="24"/>
          <w:szCs w:val="24"/>
        </w:rPr>
        <w:instrText xml:space="preserve"> ADDIN ZOTERO_ITEM CSL_CITATION {"citationID":"Y2Ex2Cya","properties":{"formattedCitation":"(Risfandy et al., 2016)","plainCitation":"(Risfandy et al., 2016)","noteIndex":0},"citationItems":[{"id":358,"uris":["http://zotero.org/groups/2056671/items/NZUASFJV"],"uri":["http://zotero.org/groups/2056671/items/NZUASFJV"],"itemData":{"id":358,"type":"article-journal","title":"Daya Saing Bank Syariah Di Sebuah Negara Religius: Temuan Empirik Dari Indonesia","page":"11","source":"Zotero","abstract":"This is the first study examining the market power of Islamic banks in Indonesia which using quarterly data. Specifically, this paper attempts to answer a question whether, in the high-religiosity country as Indonesia, Islamic banks have greatermarket power compared to its conventional counterparts. We construct Lerner’s index to measure banks market power by using data from 2009 to 2013. We found that even in a biggest Muslim country in the world, Islamic banks have lowest market power. The result suggests that central banks of Indonesia should consider an alternative methods to promote Islamic banks market power since the balance between those two types of banks may enhance country financial stability.","language":"id","author":[{"family":"Risfandy","given":"Tastaftiyan"},{"family":"Husa","given":"Putri Permatasari"},{"family":"Asrihapsari","given":"Andi"}],"issued":{"date-parts":[["2016",7,29]]}}}],"schema":"https://github.com/citation-style-language/schema/raw/master/csl-citation.json"} </w:instrText>
      </w:r>
      <w:r w:rsidR="006A7BFD" w:rsidRPr="00504DC9">
        <w:rPr>
          <w:rFonts w:ascii="Times New Roman" w:hAnsi="Times New Roman"/>
          <w:sz w:val="24"/>
          <w:szCs w:val="24"/>
        </w:rPr>
        <w:fldChar w:fldCharType="separate"/>
      </w:r>
      <w:r w:rsidR="006A7BFD" w:rsidRPr="00504DC9">
        <w:rPr>
          <w:rFonts w:ascii="Times New Roman" w:hAnsi="Times New Roman"/>
          <w:sz w:val="24"/>
        </w:rPr>
        <w:t>(Risfandy et al., 2016)</w:t>
      </w:r>
      <w:r w:rsidR="006A7BFD" w:rsidRPr="00504DC9">
        <w:rPr>
          <w:rFonts w:ascii="Times New Roman" w:hAnsi="Times New Roman"/>
          <w:sz w:val="24"/>
          <w:szCs w:val="24"/>
        </w:rPr>
        <w:fldChar w:fldCharType="end"/>
      </w:r>
      <w:r w:rsidR="006A7BFD" w:rsidRPr="00504DC9">
        <w:rPr>
          <w:rFonts w:ascii="Times New Roman" w:hAnsi="Times New Roman"/>
          <w:sz w:val="24"/>
          <w:szCs w:val="24"/>
        </w:rPr>
        <w:t>.</w:t>
      </w:r>
      <w:r w:rsidR="006A7BFD" w:rsidRPr="00504DC9">
        <w:rPr>
          <w:rFonts w:ascii="Times New Roman" w:eastAsia="Times New Roman" w:hAnsi="Times New Roman"/>
          <w:bCs/>
          <w:spacing w:val="-2"/>
          <w:sz w:val="24"/>
          <w:szCs w:val="24"/>
        </w:rPr>
        <w:t xml:space="preserve"> </w:t>
      </w:r>
      <w:r w:rsidRPr="00504DC9">
        <w:rPr>
          <w:rFonts w:ascii="Times New Roman" w:hAnsi="Times New Roman"/>
          <w:sz w:val="24"/>
          <w:szCs w:val="24"/>
        </w:rPr>
        <w:t xml:space="preserve">Initially the RCA aimed to analyze the comparative advantage of a commodity in a country. RCA is one method used to measure the export performance of a commodity from a country by evaluating the role of certain commodity exports in the total exports of a country compared to the share of these commodities in world trade. This RCA concept was first introduced by Ballasa in 1965, which considers that the comparative advantage of a country is reflected or revealed in its exports </w:t>
      </w:r>
      <w:r w:rsidR="006A7BFD" w:rsidRPr="00504DC9">
        <w:rPr>
          <w:rFonts w:ascii="Times New Roman" w:eastAsia="Times New Roman" w:hAnsi="Times New Roman"/>
          <w:bCs/>
          <w:spacing w:val="-2"/>
          <w:sz w:val="24"/>
          <w:szCs w:val="24"/>
        </w:rPr>
        <w:fldChar w:fldCharType="begin"/>
      </w:r>
      <w:r w:rsidR="006A7BFD" w:rsidRPr="00504DC9">
        <w:rPr>
          <w:rFonts w:ascii="Times New Roman" w:eastAsia="Times New Roman" w:hAnsi="Times New Roman"/>
          <w:bCs/>
          <w:spacing w:val="-2"/>
          <w:sz w:val="24"/>
          <w:szCs w:val="24"/>
          <w:lang w:val="de-DE"/>
        </w:rPr>
        <w:instrText xml:space="preserve"> ADDIN ZOTERO_ITEM CSL_CITATION {"citationID":"tupYfjcA","properties":{"formattedCitation":"(Karlinda, 2012)","plainCitation":"(Karlinda, 2012)","noteIndex":0},"citationItems":[{"id":393,"uris":["http://zotero.org/groups/2056671/items/XMDGKSU4"],"uri":["http://zotero.org/groups/2056671/items/XMDGKSU4"],"itemData":{"id":393,"type":"article-journal","title":"Analisis Daya Saing dan Faktor-Faktor yang Memengaruhi Permintaan Ekspor Mutiara Indonesia","source":"repository.ipb.ac.id","abstract":"Indonesia dikenal sebagai negara bahari dikarenakan luas wilayah perairannya adalah dua pertiga dari total wilayah secara keseluruhan. Dengan kondisinya tersebut, Indonesia memiliki peluang dan potensi kekayaan komoditi laut bila dimanfaatkan dengan baik. Mutiara merupakan salah satu komoditi dari sektor kelautan yang bernilai ekonomi tinggi dan memiliki prospek pengembangan usaha di masa datang. Hal ini dapat dilihat dari semakin banyaknya peminat perhiasan mutiara dan harganya yang terus mengalami peningkatan. Saat ini Indonesia baru memberikan porsi 26 persen dari kebutuhan di pasar dunia, dan angka ini masih dapat ditingkatkan sampai 50 persen. Apabila hal tersebut dimanfaatkan dengan baik, mutiara dapat menjadi salah satu alternatif pemasukan pendapatan yang besar dikarenakan nilai ekspornya yang tinggi. Untuk itu</w:instrText>
      </w:r>
      <w:r w:rsidR="006A7BFD" w:rsidRPr="00504DC9">
        <w:rPr>
          <w:rFonts w:ascii="Times New Roman" w:eastAsia="Times New Roman" w:hAnsi="Times New Roman"/>
          <w:bCs/>
          <w:spacing w:val="-2"/>
          <w:sz w:val="24"/>
          <w:szCs w:val="24"/>
        </w:rPr>
        <w:instrText xml:space="preserve"> diperlukan suatu analisis agar dapat diketahui daya saing komoditi mutiara di pasar internasional. Metode analisis yang digunakan untuk mengukur daya saing adalah analisis Revealed Comparative Advantage (RCA) untuk menganalisis keunggulan komparatif suatu komoditi dalam suatu negara dan analisis Export Product Dynamics (EPD) yang digunakan untuk menganalisis keunggulan kompetitifnya serta mengetahui suatu komoditi dengan peforma dinamis atau tidak. Lalu dilakukan analisis gravity model dengan pendekatan data panel untuk melihat faktor-faktor yang memengaruhi permintaan ekspor mutiara Indonesia. Hal ini dilakukan karena melihat beragamnya karakteristik dari masing-masing negara sehingga dapat berpengaruh pada perdagangan internasional. Variabel yang dimasukkan pada gravity model adalah GDP per kapita negara tujuan, nilai tukar negara tujuan, nilai ekspor mutiara Indonesia tahun sebelumnya, populasi negara tujuan, dan jarak ekonomi. Jenis data yang digunakan terdiri dari data time series selama periode 1999-2011 dan cross section tiga negara importir mutiara Indonesia yaitu Australia, Hongkong, dan Jepang. Adapun jenis HS yang digunakan adalah gabungan dari HS710110 dengan produk natural pearls dan HS710121 dengan produk cultured pearls, unworked.","URL":"http://repository.ipb.ac.id/xmlui/handle/123456789/60753","language":"en","author":[{"family":"Karlinda","given":"Fitri"}],"issued":{"date-parts":[["2012"]]},"accessed":{"date-parts":[["2019",3,18]]}}}],"schema":"https://github.com/citation-style-language/schema/raw/master/csl-citation.json"} </w:instrText>
      </w:r>
      <w:r w:rsidR="006A7BFD" w:rsidRPr="00504DC9">
        <w:rPr>
          <w:rFonts w:ascii="Times New Roman" w:eastAsia="Times New Roman" w:hAnsi="Times New Roman"/>
          <w:bCs/>
          <w:spacing w:val="-2"/>
          <w:sz w:val="24"/>
          <w:szCs w:val="24"/>
        </w:rPr>
        <w:fldChar w:fldCharType="separate"/>
      </w:r>
      <w:r w:rsidR="006A7BFD" w:rsidRPr="00504DC9">
        <w:rPr>
          <w:rFonts w:ascii="Times New Roman" w:hAnsi="Times New Roman"/>
          <w:sz w:val="24"/>
        </w:rPr>
        <w:t>(Karlinda, 2012)</w:t>
      </w:r>
      <w:r w:rsidR="006A7BFD" w:rsidRPr="00504DC9">
        <w:rPr>
          <w:rFonts w:ascii="Times New Roman" w:eastAsia="Times New Roman" w:hAnsi="Times New Roman"/>
          <w:bCs/>
          <w:spacing w:val="-2"/>
          <w:sz w:val="24"/>
          <w:szCs w:val="24"/>
        </w:rPr>
        <w:fldChar w:fldCharType="end"/>
      </w:r>
      <w:r w:rsidR="006A7BFD" w:rsidRPr="00504DC9">
        <w:rPr>
          <w:rFonts w:ascii="Times New Roman" w:eastAsia="Times New Roman" w:hAnsi="Times New Roman"/>
          <w:bCs/>
          <w:spacing w:val="-2"/>
          <w:sz w:val="24"/>
          <w:szCs w:val="24"/>
        </w:rPr>
        <w:t>.</w:t>
      </w:r>
    </w:p>
    <w:bookmarkEnd w:id="1"/>
    <w:p w14:paraId="2BB84799" w14:textId="166840E8" w:rsidR="00F917CC" w:rsidRPr="00504DC9" w:rsidRDefault="006A7BFD" w:rsidP="0092130C">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The more efficient a bank is expected to be, the more competitive it will be with other banks. </w:t>
      </w:r>
      <w:r w:rsidR="00F917CC" w:rsidRPr="00504DC9">
        <w:rPr>
          <w:rFonts w:ascii="Times New Roman" w:hAnsi="Times New Roman"/>
          <w:sz w:val="24"/>
          <w:szCs w:val="24"/>
        </w:rPr>
        <w:fldChar w:fldCharType="begin"/>
      </w:r>
      <w:r w:rsidR="00F917CC" w:rsidRPr="00504DC9">
        <w:rPr>
          <w:rFonts w:ascii="Times New Roman" w:hAnsi="Times New Roman"/>
          <w:sz w:val="24"/>
          <w:szCs w:val="24"/>
        </w:rPr>
        <w:instrText xml:space="preserve"> ADDIN ZOTERO_ITEM CSL_CITATION {"citationID":"ubUObYma","properties":{"formattedCitation":"(Hafidz &amp; Astuti, 2013)","plainCitation":"(Hafidz &amp; Astuti, 2013)","noteIndex":0},"citationItems":[{"id":27,"uris":["http://zotero.org/groups/2056671/items/PYUKVHUV"],"uri":["http://zotero.org/groups/2056671/items/PYUKVHUV"],"itemData":{"id":27,"type":"report","title":"Tingkat Persaingan dan Efisiensi Intermediasi Perbankan Indonesia","publisher":"Bank Indonesia","publisher-place":"Indonesian","page":"1-49","event-place":"Indonesian","abstract":"Industri perbankan masih memegang peranan terbesar dalam sistem keuangan Indonesia dengan pangsa 75% pada akhir 2012. Oleh karena itu, sektor perbankan harus dapat beroperasi secara efisien, sehat, dan stabil untuk mendorong pertumbuhan ekonomi yang berkelanjutan. Tingkat efisiensi bank dipengaruhi oleh banyak faktor, salah satunya adalah tingkat persaingan. Oleh karena itu, penelitian ini mencoba untuk menganalisis perkembangan tingkat persaingan dan efisiensi perbankan Indonesia serta hubungan antara keduanya. Metode Herfindahl Hirschman Index (HHI), Concentration Ratio (CR), Indeks Panzar Rosse, dan indikator Boone menunjukkan bahwa tingkat persaingan perbankan Indonesia cenderung mengalami peningkatan. Selain itu, tingkat efisiensi perbankan juga mengalami peningkatan dilihat dari tren rasio BOPO serta nilai efisiensi yang dihasilkan dari metode Data Envelopment Analysis (DEA) dan Stochastic Frontier Analysis (SFA). Analisis hubungan antara kompetisi dan efisiensi yang dilakukan dengan metode Granger Causality Test menunjukkan bahwa “competition-efficiency hypothesis” berlaku pada perbankan Indonesia dengan peningkatan pada persaingan akan mendorong bank untuk semakin beroperasi lebih efisien.","number":"W/3/2013","author":[{"family":"Hafidz","given":"Januar"},{"family":"Astuti","given":"Rieska Indah"}],"issued":{"date-parts":[["2013"]]}}}],"schema":"https://github.com/citation-style-language/schema/raw/master/csl-citation.json"} </w:instrText>
      </w:r>
      <w:r w:rsidR="00F917CC" w:rsidRPr="00504DC9">
        <w:rPr>
          <w:rFonts w:ascii="Times New Roman" w:hAnsi="Times New Roman"/>
          <w:sz w:val="24"/>
          <w:szCs w:val="24"/>
        </w:rPr>
        <w:fldChar w:fldCharType="separate"/>
      </w:r>
      <w:r w:rsidR="00F917CC" w:rsidRPr="00504DC9">
        <w:rPr>
          <w:rFonts w:ascii="Times New Roman" w:hAnsi="Times New Roman"/>
          <w:sz w:val="24"/>
          <w:szCs w:val="24"/>
        </w:rPr>
        <w:t>Hafidz &amp; Astuti (2013)</w:t>
      </w:r>
      <w:r w:rsidR="00F917CC" w:rsidRPr="00504DC9">
        <w:rPr>
          <w:rFonts w:ascii="Times New Roman" w:hAnsi="Times New Roman"/>
          <w:sz w:val="24"/>
          <w:szCs w:val="24"/>
        </w:rPr>
        <w:fldChar w:fldCharType="end"/>
      </w:r>
      <w:r w:rsidR="00F917CC" w:rsidRPr="00504DC9">
        <w:rPr>
          <w:rFonts w:ascii="Times New Roman" w:hAnsi="Times New Roman"/>
          <w:sz w:val="24"/>
          <w:szCs w:val="24"/>
        </w:rPr>
        <w:t xml:space="preserve"> menuturkan bahwa analisis hubungan antara kompetisi dan efisiensi perbankan dapat dilakukan dengan mengkuti teori Competition-Efficiency Hypothesis. Kemudian hasil dari penelitiannya menyatakan bahwa semakin meningkatnya tingkat persaingan bank, maka akan mendorong bank untuk berusaha lebih efisien. Sehingga dapat diajukan hipotesis kedua, yaitu:</w:t>
      </w:r>
    </w:p>
    <w:p w14:paraId="579F8EAC" w14:textId="46B79A86" w:rsidR="00F917CC" w:rsidRPr="00504DC9" w:rsidRDefault="00F917CC" w:rsidP="006A7BFD">
      <w:pPr>
        <w:tabs>
          <w:tab w:val="left" w:pos="284"/>
          <w:tab w:val="left" w:pos="426"/>
        </w:tabs>
        <w:spacing w:after="0" w:line="240" w:lineRule="auto"/>
        <w:ind w:left="426" w:hanging="426"/>
        <w:jc w:val="both"/>
        <w:rPr>
          <w:rFonts w:ascii="Times New Roman" w:hAnsi="Times New Roman"/>
          <w:sz w:val="24"/>
          <w:szCs w:val="24"/>
        </w:rPr>
      </w:pPr>
      <w:r w:rsidRPr="00504DC9">
        <w:rPr>
          <w:rFonts w:ascii="Times New Roman" w:hAnsi="Times New Roman"/>
          <w:sz w:val="24"/>
          <w:szCs w:val="24"/>
        </w:rPr>
        <w:t>H</w:t>
      </w:r>
      <w:r w:rsidRPr="00504DC9">
        <w:rPr>
          <w:rFonts w:ascii="Times New Roman" w:hAnsi="Times New Roman"/>
          <w:sz w:val="24"/>
          <w:szCs w:val="24"/>
          <w:vertAlign w:val="subscript"/>
        </w:rPr>
        <w:t>2</w:t>
      </w:r>
      <w:r w:rsidR="006A7BFD" w:rsidRPr="00504DC9">
        <w:rPr>
          <w:rFonts w:ascii="Times New Roman" w:hAnsi="Times New Roman"/>
          <w:sz w:val="24"/>
          <w:szCs w:val="24"/>
        </w:rPr>
        <w:tab/>
        <w:t>:</w:t>
      </w:r>
      <w:r w:rsidRPr="00504DC9">
        <w:rPr>
          <w:rFonts w:ascii="Times New Roman" w:hAnsi="Times New Roman"/>
          <w:sz w:val="24"/>
          <w:szCs w:val="24"/>
        </w:rPr>
        <w:tab/>
      </w:r>
      <w:r w:rsidR="006A7BFD" w:rsidRPr="00504DC9">
        <w:rPr>
          <w:rFonts w:ascii="Times New Roman" w:hAnsi="Times New Roman"/>
          <w:sz w:val="24"/>
          <w:szCs w:val="24"/>
        </w:rPr>
        <w:t>efficiency performance affects the competitiveness of Islamic banks in Indonesia.</w:t>
      </w:r>
    </w:p>
    <w:bookmarkEnd w:id="0"/>
    <w:p w14:paraId="3A58A8C0" w14:textId="0CAFCED7" w:rsidR="00F917CC" w:rsidRPr="001A4372" w:rsidRDefault="00F917CC" w:rsidP="000C0F93">
      <w:pPr>
        <w:autoSpaceDE w:val="0"/>
        <w:autoSpaceDN w:val="0"/>
        <w:adjustRightInd w:val="0"/>
        <w:spacing w:after="0" w:line="240" w:lineRule="auto"/>
        <w:jc w:val="both"/>
        <w:rPr>
          <w:rFonts w:ascii="Times New Roman" w:hAnsi="Times New Roman"/>
          <w:b/>
          <w:bCs/>
          <w:iCs/>
          <w:color w:val="FF0000"/>
          <w:sz w:val="24"/>
          <w:szCs w:val="24"/>
          <w:lang w:val="en-US"/>
        </w:rPr>
      </w:pPr>
    </w:p>
    <w:p w14:paraId="4F9EBE82" w14:textId="77777777" w:rsidR="006A7BFD" w:rsidRPr="001A4372" w:rsidRDefault="006A7BFD" w:rsidP="000C0F93">
      <w:pPr>
        <w:autoSpaceDE w:val="0"/>
        <w:autoSpaceDN w:val="0"/>
        <w:adjustRightInd w:val="0"/>
        <w:spacing w:after="0" w:line="240" w:lineRule="auto"/>
        <w:jc w:val="both"/>
        <w:rPr>
          <w:rFonts w:ascii="Times New Roman" w:hAnsi="Times New Roman"/>
          <w:b/>
          <w:bCs/>
          <w:iCs/>
          <w:color w:val="FF0000"/>
          <w:sz w:val="24"/>
          <w:szCs w:val="24"/>
          <w:lang w:val="en-US"/>
        </w:rPr>
      </w:pPr>
    </w:p>
    <w:p w14:paraId="6B091C23" w14:textId="78DE6C51" w:rsidR="00B52A88" w:rsidRPr="00504DC9" w:rsidRDefault="00635F90" w:rsidP="00B52A88">
      <w:pPr>
        <w:pStyle w:val="Heading1"/>
        <w:spacing w:before="0"/>
        <w:rPr>
          <w:rFonts w:ascii="Times New Roman" w:hAnsi="Times New Roman" w:cs="Times New Roman"/>
          <w:b/>
          <w:bCs/>
          <w:color w:val="auto"/>
          <w:sz w:val="24"/>
          <w:szCs w:val="24"/>
        </w:rPr>
      </w:pPr>
      <w:r w:rsidRPr="00504DC9">
        <w:rPr>
          <w:rFonts w:ascii="Times New Roman" w:hAnsi="Times New Roman" w:cs="Times New Roman"/>
          <w:b/>
          <w:bCs/>
          <w:color w:val="auto"/>
          <w:sz w:val="24"/>
          <w:szCs w:val="24"/>
        </w:rPr>
        <w:t>METHOD</w:t>
      </w:r>
      <w:r w:rsidR="00321E47" w:rsidRPr="00504DC9">
        <w:rPr>
          <w:rFonts w:ascii="Times New Roman" w:hAnsi="Times New Roman" w:cs="Times New Roman"/>
          <w:b/>
          <w:bCs/>
          <w:color w:val="auto"/>
          <w:sz w:val="24"/>
          <w:szCs w:val="24"/>
        </w:rPr>
        <w:t>E</w:t>
      </w:r>
    </w:p>
    <w:p w14:paraId="693ADFEA" w14:textId="166CD74C" w:rsidR="00B52A88" w:rsidRPr="00504DC9" w:rsidRDefault="00635F90" w:rsidP="00F408FB">
      <w:pPr>
        <w:pStyle w:val="ListParagraph"/>
        <w:spacing w:after="0" w:line="240" w:lineRule="auto"/>
        <w:ind w:left="0" w:firstLine="567"/>
        <w:contextualSpacing w:val="0"/>
        <w:jc w:val="both"/>
        <w:rPr>
          <w:rFonts w:ascii="Times New Roman" w:hAnsi="Times New Roman" w:cs="Times New Roman"/>
          <w:sz w:val="24"/>
          <w:szCs w:val="24"/>
        </w:rPr>
      </w:pPr>
      <w:r w:rsidRPr="00504DC9">
        <w:rPr>
          <w:rFonts w:ascii="Times New Roman" w:hAnsi="Times New Roman" w:cs="Times New Roman"/>
          <w:sz w:val="24"/>
          <w:szCs w:val="24"/>
        </w:rPr>
        <w:t xml:space="preserve">The type of data used in this study is historical quantitative data, obtained from BUS financial reports and Islamic Banking Statistics in Indonesia. The data collection method used is documentation originating from written sources in the form of financial reports from each bank obtained from the OJK website for the 2012-2017 period. The population in this study was 13 BUS in Indonesia. Sampling in this study was conducted by purposive sampling method. A good sample is expected to represent the population or representative </w:t>
      </w:r>
      <w:r w:rsidR="00B52A88" w:rsidRPr="00504DC9">
        <w:rPr>
          <w:rFonts w:ascii="Times New Roman" w:hAnsi="Times New Roman" w:cs="Times New Roman"/>
          <w:sz w:val="24"/>
          <w:szCs w:val="24"/>
        </w:rPr>
        <w:fldChar w:fldCharType="begin"/>
      </w:r>
      <w:r w:rsidR="00B52A88" w:rsidRPr="00504DC9">
        <w:rPr>
          <w:rFonts w:ascii="Times New Roman" w:hAnsi="Times New Roman" w:cs="Times New Roman"/>
          <w:sz w:val="24"/>
          <w:szCs w:val="24"/>
        </w:rPr>
        <w:instrText xml:space="preserve"> ADDIN ZOTERO_ITEM CSL_CITATION {"citationID":"vBOgqk1A","properties":{"formattedCitation":"(Sugiarto, 2016)","plainCitation":"(Sugiarto, 2016)","noteIndex":0},"citationItems":[{"id":391,"uris":["http://zotero.org/groups/2056671/items/3TJWUEFA"],"uri":["http://zotero.org/groups/2056671/items/3TJWUEFA"],"itemData":{"id":391,"type":"book","title":"Metodologi Penelitian Bisnis","publisher":"CV ANDI","publisher-place":"Yogyakarta","number-of-pages":"452","event-place":"Yogyakarta","ISBN":"978-979-29-6114-0","language":"ID","author":[{"family":"Sugiarto","given":""}],"issued":{"date-parts":[["2016",11,10]]}}}],"schema":"https://github.com/citation-style-language/schema/raw/master/csl-citation.json"} </w:instrText>
      </w:r>
      <w:r w:rsidR="00B52A88" w:rsidRPr="00504DC9">
        <w:rPr>
          <w:rFonts w:ascii="Times New Roman" w:hAnsi="Times New Roman" w:cs="Times New Roman"/>
          <w:sz w:val="24"/>
          <w:szCs w:val="24"/>
        </w:rPr>
        <w:fldChar w:fldCharType="separate"/>
      </w:r>
      <w:r w:rsidR="00B52A88" w:rsidRPr="00504DC9">
        <w:rPr>
          <w:rFonts w:ascii="Times New Roman" w:hAnsi="Times New Roman" w:cs="Times New Roman"/>
          <w:sz w:val="24"/>
          <w:szCs w:val="24"/>
        </w:rPr>
        <w:t>(Sugiarto, 2016)</w:t>
      </w:r>
      <w:r w:rsidR="00B52A88" w:rsidRPr="00504DC9">
        <w:rPr>
          <w:rFonts w:ascii="Times New Roman" w:hAnsi="Times New Roman" w:cs="Times New Roman"/>
          <w:sz w:val="24"/>
          <w:szCs w:val="24"/>
        </w:rPr>
        <w:fldChar w:fldCharType="end"/>
      </w:r>
      <w:r w:rsidR="00B52A88" w:rsidRPr="00504DC9">
        <w:rPr>
          <w:rFonts w:ascii="Times New Roman" w:hAnsi="Times New Roman" w:cs="Times New Roman"/>
          <w:sz w:val="24"/>
          <w:szCs w:val="24"/>
        </w:rPr>
        <w:t xml:space="preserve">. </w:t>
      </w:r>
      <w:r w:rsidR="00F408FB" w:rsidRPr="00504DC9">
        <w:rPr>
          <w:rFonts w:ascii="Times New Roman" w:hAnsi="Times New Roman" w:cs="Times New Roman"/>
          <w:sz w:val="24"/>
          <w:szCs w:val="24"/>
        </w:rPr>
        <w:t>The samples used in this study were only 11 Islamic banks with details as listed in table 1.</w:t>
      </w:r>
    </w:p>
    <w:p w14:paraId="688C420B" w14:textId="77777777" w:rsidR="00F408FB" w:rsidRPr="00504DC9" w:rsidRDefault="00F408FB" w:rsidP="00F408FB">
      <w:pPr>
        <w:pStyle w:val="ListParagraph"/>
        <w:spacing w:after="0" w:line="240" w:lineRule="auto"/>
        <w:ind w:left="0" w:firstLine="567"/>
        <w:contextualSpacing w:val="0"/>
        <w:jc w:val="both"/>
        <w:rPr>
          <w:rFonts w:ascii="Times New Roman" w:hAnsi="Times New Roman" w:cs="Times New Roman"/>
          <w:sz w:val="24"/>
          <w:szCs w:val="24"/>
        </w:rPr>
      </w:pPr>
    </w:p>
    <w:p w14:paraId="12AD0946" w14:textId="2EAFBD86" w:rsidR="00B52A88" w:rsidRPr="00504DC9" w:rsidRDefault="00B52A88" w:rsidP="00B52A88">
      <w:pPr>
        <w:spacing w:after="0" w:line="240" w:lineRule="auto"/>
        <w:ind w:left="90"/>
        <w:jc w:val="center"/>
        <w:rPr>
          <w:rFonts w:ascii="Times New Roman" w:hAnsi="Times New Roman"/>
          <w:sz w:val="24"/>
          <w:szCs w:val="24"/>
        </w:rPr>
      </w:pPr>
      <w:r w:rsidRPr="00504DC9">
        <w:rPr>
          <w:rFonts w:ascii="Times New Roman" w:hAnsi="Times New Roman"/>
          <w:b/>
          <w:sz w:val="24"/>
          <w:szCs w:val="24"/>
        </w:rPr>
        <w:t>Tabl</w:t>
      </w:r>
      <w:r w:rsidR="00635F90" w:rsidRPr="00504DC9">
        <w:rPr>
          <w:rFonts w:ascii="Times New Roman" w:hAnsi="Times New Roman"/>
          <w:b/>
          <w:sz w:val="24"/>
          <w:szCs w:val="24"/>
        </w:rPr>
        <w:t>e</w:t>
      </w:r>
      <w:r w:rsidRPr="00504DC9">
        <w:rPr>
          <w:rFonts w:ascii="Times New Roman" w:hAnsi="Times New Roman"/>
          <w:sz w:val="24"/>
          <w:szCs w:val="24"/>
        </w:rPr>
        <w:t xml:space="preserve"> </w:t>
      </w:r>
      <w:r w:rsidRPr="00504DC9">
        <w:rPr>
          <w:rFonts w:ascii="Times New Roman" w:hAnsi="Times New Roman"/>
          <w:b/>
          <w:sz w:val="24"/>
          <w:szCs w:val="24"/>
        </w:rPr>
        <w:t>1.</w:t>
      </w:r>
    </w:p>
    <w:p w14:paraId="1349802C" w14:textId="2E250250" w:rsidR="00B52A88" w:rsidRPr="00504DC9" w:rsidRDefault="00635F90" w:rsidP="00B52A88">
      <w:pPr>
        <w:tabs>
          <w:tab w:val="center" w:pos="4388"/>
          <w:tab w:val="left" w:pos="5280"/>
        </w:tabs>
        <w:spacing w:after="0" w:line="240" w:lineRule="auto"/>
        <w:ind w:left="90"/>
        <w:jc w:val="center"/>
        <w:rPr>
          <w:rFonts w:ascii="Times New Roman" w:hAnsi="Times New Roman"/>
          <w:b/>
          <w:sz w:val="24"/>
          <w:szCs w:val="24"/>
        </w:rPr>
      </w:pPr>
      <w:r w:rsidRPr="00504DC9">
        <w:rPr>
          <w:rFonts w:ascii="Times New Roman" w:hAnsi="Times New Roman"/>
          <w:b/>
          <w:sz w:val="24"/>
          <w:szCs w:val="24"/>
        </w:rPr>
        <w:t>List of Sharia Commercial Banks in Indonesia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701"/>
        <w:gridCol w:w="4112"/>
      </w:tblGrid>
      <w:tr w:rsidR="00B52A88" w:rsidRPr="00504DC9" w14:paraId="6AD12AA7" w14:textId="77777777" w:rsidTr="00F21565">
        <w:trPr>
          <w:trHeight w:val="363"/>
          <w:jc w:val="center"/>
        </w:trPr>
        <w:tc>
          <w:tcPr>
            <w:tcW w:w="709" w:type="dxa"/>
            <w:tcBorders>
              <w:top w:val="single" w:sz="12" w:space="0" w:color="auto"/>
              <w:bottom w:val="single" w:sz="6" w:space="0" w:color="auto"/>
            </w:tcBorders>
            <w:vAlign w:val="center"/>
          </w:tcPr>
          <w:p w14:paraId="05C6E53D" w14:textId="77777777"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t>No</w:t>
            </w:r>
          </w:p>
        </w:tc>
        <w:tc>
          <w:tcPr>
            <w:tcW w:w="1701" w:type="dxa"/>
            <w:tcBorders>
              <w:top w:val="single" w:sz="12" w:space="0" w:color="auto"/>
              <w:bottom w:val="single" w:sz="6" w:space="0" w:color="auto"/>
            </w:tcBorders>
            <w:vAlign w:val="center"/>
          </w:tcPr>
          <w:p w14:paraId="3A55130D" w14:textId="51BC2820"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t>Bank</w:t>
            </w:r>
            <w:r w:rsidR="00635F90" w:rsidRPr="00504DC9">
              <w:rPr>
                <w:rFonts w:ascii="Times New Roman" w:eastAsia="Times New Roman" w:hAnsi="Times New Roman"/>
                <w:sz w:val="24"/>
                <w:szCs w:val="24"/>
              </w:rPr>
              <w:t xml:space="preserve"> Code</w:t>
            </w:r>
          </w:p>
        </w:tc>
        <w:tc>
          <w:tcPr>
            <w:tcW w:w="4112" w:type="dxa"/>
            <w:tcBorders>
              <w:top w:val="single" w:sz="12" w:space="0" w:color="auto"/>
              <w:bottom w:val="single" w:sz="6" w:space="0" w:color="auto"/>
            </w:tcBorders>
            <w:vAlign w:val="center"/>
          </w:tcPr>
          <w:p w14:paraId="6CC8B4E8" w14:textId="524365CE"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t>Bank</w:t>
            </w:r>
            <w:r w:rsidR="00635F90" w:rsidRPr="00504DC9">
              <w:rPr>
                <w:rFonts w:ascii="Times New Roman" w:eastAsia="Times New Roman" w:hAnsi="Times New Roman"/>
                <w:sz w:val="24"/>
                <w:szCs w:val="24"/>
              </w:rPr>
              <w:t xml:space="preserve"> Name</w:t>
            </w:r>
          </w:p>
        </w:tc>
      </w:tr>
      <w:tr w:rsidR="00B52A88" w:rsidRPr="00504DC9" w14:paraId="1861EF66" w14:textId="77777777" w:rsidTr="00F21565">
        <w:trPr>
          <w:trHeight w:val="363"/>
          <w:jc w:val="center"/>
        </w:trPr>
        <w:tc>
          <w:tcPr>
            <w:tcW w:w="709" w:type="dxa"/>
            <w:tcBorders>
              <w:top w:val="single" w:sz="6" w:space="0" w:color="auto"/>
            </w:tcBorders>
            <w:vAlign w:val="center"/>
          </w:tcPr>
          <w:p w14:paraId="755E4AF7" w14:textId="77777777"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t>1</w:t>
            </w:r>
          </w:p>
        </w:tc>
        <w:tc>
          <w:tcPr>
            <w:tcW w:w="1701" w:type="dxa"/>
            <w:tcBorders>
              <w:top w:val="single" w:sz="6" w:space="0" w:color="auto"/>
            </w:tcBorders>
            <w:vAlign w:val="center"/>
          </w:tcPr>
          <w:p w14:paraId="3D6EE123"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BMI</w:t>
            </w:r>
          </w:p>
        </w:tc>
        <w:tc>
          <w:tcPr>
            <w:tcW w:w="4112" w:type="dxa"/>
            <w:tcBorders>
              <w:top w:val="single" w:sz="6" w:space="0" w:color="auto"/>
            </w:tcBorders>
            <w:vAlign w:val="center"/>
          </w:tcPr>
          <w:p w14:paraId="61BFDBD9"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PT. Bank Muamalat Indonesia</w:t>
            </w:r>
          </w:p>
        </w:tc>
      </w:tr>
      <w:tr w:rsidR="00B52A88" w:rsidRPr="00504DC9" w14:paraId="32DAF3FE" w14:textId="77777777" w:rsidTr="00F21565">
        <w:trPr>
          <w:trHeight w:val="363"/>
          <w:jc w:val="center"/>
        </w:trPr>
        <w:tc>
          <w:tcPr>
            <w:tcW w:w="709" w:type="dxa"/>
            <w:vAlign w:val="center"/>
          </w:tcPr>
          <w:p w14:paraId="0029CE30" w14:textId="77777777"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t>2</w:t>
            </w:r>
          </w:p>
        </w:tc>
        <w:tc>
          <w:tcPr>
            <w:tcW w:w="1701" w:type="dxa"/>
            <w:vAlign w:val="center"/>
          </w:tcPr>
          <w:p w14:paraId="5ED7A868"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BMSI</w:t>
            </w:r>
          </w:p>
        </w:tc>
        <w:tc>
          <w:tcPr>
            <w:tcW w:w="4112" w:type="dxa"/>
            <w:vAlign w:val="center"/>
          </w:tcPr>
          <w:p w14:paraId="126474A1"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PT. Bank Mega Syariah Indonesia</w:t>
            </w:r>
          </w:p>
        </w:tc>
      </w:tr>
      <w:tr w:rsidR="00B52A88" w:rsidRPr="00504DC9" w14:paraId="01F089DF" w14:textId="77777777" w:rsidTr="00F21565">
        <w:trPr>
          <w:trHeight w:val="363"/>
          <w:jc w:val="center"/>
        </w:trPr>
        <w:tc>
          <w:tcPr>
            <w:tcW w:w="709" w:type="dxa"/>
            <w:vAlign w:val="center"/>
          </w:tcPr>
          <w:p w14:paraId="14CF3742" w14:textId="77777777"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t>3</w:t>
            </w:r>
          </w:p>
        </w:tc>
        <w:tc>
          <w:tcPr>
            <w:tcW w:w="1701" w:type="dxa"/>
            <w:vAlign w:val="center"/>
          </w:tcPr>
          <w:p w14:paraId="6C87AC9A"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BCAS</w:t>
            </w:r>
          </w:p>
        </w:tc>
        <w:tc>
          <w:tcPr>
            <w:tcW w:w="4112" w:type="dxa"/>
            <w:vAlign w:val="center"/>
          </w:tcPr>
          <w:p w14:paraId="2BF570AE"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PT. Bank BCA Syariah</w:t>
            </w:r>
          </w:p>
        </w:tc>
      </w:tr>
      <w:tr w:rsidR="00B52A88" w:rsidRPr="00504DC9" w14:paraId="47AF7F2C" w14:textId="77777777" w:rsidTr="00F21565">
        <w:trPr>
          <w:trHeight w:val="363"/>
          <w:jc w:val="center"/>
        </w:trPr>
        <w:tc>
          <w:tcPr>
            <w:tcW w:w="709" w:type="dxa"/>
            <w:vAlign w:val="center"/>
          </w:tcPr>
          <w:p w14:paraId="03E5EE82" w14:textId="77777777"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t>4</w:t>
            </w:r>
          </w:p>
        </w:tc>
        <w:tc>
          <w:tcPr>
            <w:tcW w:w="1701" w:type="dxa"/>
            <w:vAlign w:val="center"/>
          </w:tcPr>
          <w:p w14:paraId="26FB9113"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BNIS</w:t>
            </w:r>
          </w:p>
        </w:tc>
        <w:tc>
          <w:tcPr>
            <w:tcW w:w="4112" w:type="dxa"/>
            <w:vAlign w:val="center"/>
          </w:tcPr>
          <w:p w14:paraId="1BF957F1"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PT. Bank BNI Syariah</w:t>
            </w:r>
          </w:p>
        </w:tc>
      </w:tr>
      <w:tr w:rsidR="00B52A88" w:rsidRPr="00504DC9" w14:paraId="4DC60F52" w14:textId="77777777" w:rsidTr="00F21565">
        <w:trPr>
          <w:trHeight w:val="363"/>
          <w:jc w:val="center"/>
        </w:trPr>
        <w:tc>
          <w:tcPr>
            <w:tcW w:w="709" w:type="dxa"/>
            <w:vAlign w:val="center"/>
          </w:tcPr>
          <w:p w14:paraId="32AE892C" w14:textId="77777777"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lastRenderedPageBreak/>
              <w:t>5</w:t>
            </w:r>
          </w:p>
        </w:tc>
        <w:tc>
          <w:tcPr>
            <w:tcW w:w="1701" w:type="dxa"/>
            <w:vAlign w:val="center"/>
          </w:tcPr>
          <w:p w14:paraId="6CD13865"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BRIS</w:t>
            </w:r>
          </w:p>
        </w:tc>
        <w:tc>
          <w:tcPr>
            <w:tcW w:w="4112" w:type="dxa"/>
            <w:vAlign w:val="center"/>
          </w:tcPr>
          <w:p w14:paraId="316D6B9C"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PT. Bank BRI Syariah</w:t>
            </w:r>
          </w:p>
        </w:tc>
      </w:tr>
      <w:tr w:rsidR="00B52A88" w:rsidRPr="00504DC9" w14:paraId="07C06D78" w14:textId="77777777" w:rsidTr="00F21565">
        <w:trPr>
          <w:trHeight w:val="363"/>
          <w:jc w:val="center"/>
        </w:trPr>
        <w:tc>
          <w:tcPr>
            <w:tcW w:w="709" w:type="dxa"/>
            <w:vAlign w:val="center"/>
          </w:tcPr>
          <w:p w14:paraId="424699DA" w14:textId="77777777"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t>6</w:t>
            </w:r>
          </w:p>
        </w:tc>
        <w:tc>
          <w:tcPr>
            <w:tcW w:w="1701" w:type="dxa"/>
            <w:vAlign w:val="center"/>
          </w:tcPr>
          <w:p w14:paraId="29890A9A"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BSM</w:t>
            </w:r>
          </w:p>
        </w:tc>
        <w:tc>
          <w:tcPr>
            <w:tcW w:w="4112" w:type="dxa"/>
            <w:vAlign w:val="center"/>
          </w:tcPr>
          <w:p w14:paraId="09687796"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PT. Bank Syariah Mandiri</w:t>
            </w:r>
          </w:p>
        </w:tc>
      </w:tr>
      <w:tr w:rsidR="00B52A88" w:rsidRPr="00504DC9" w14:paraId="475B2340" w14:textId="77777777" w:rsidTr="00F21565">
        <w:trPr>
          <w:trHeight w:val="363"/>
          <w:jc w:val="center"/>
        </w:trPr>
        <w:tc>
          <w:tcPr>
            <w:tcW w:w="709" w:type="dxa"/>
            <w:vAlign w:val="center"/>
          </w:tcPr>
          <w:p w14:paraId="7C343C01" w14:textId="77777777"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t>7</w:t>
            </w:r>
          </w:p>
        </w:tc>
        <w:tc>
          <w:tcPr>
            <w:tcW w:w="1701" w:type="dxa"/>
            <w:vAlign w:val="center"/>
          </w:tcPr>
          <w:p w14:paraId="7AEEE107"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BJBS</w:t>
            </w:r>
          </w:p>
        </w:tc>
        <w:tc>
          <w:tcPr>
            <w:tcW w:w="4112" w:type="dxa"/>
            <w:vAlign w:val="center"/>
          </w:tcPr>
          <w:p w14:paraId="393BD4B0"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PT. Bank Jabar Banten Syariah</w:t>
            </w:r>
          </w:p>
        </w:tc>
      </w:tr>
      <w:tr w:rsidR="00B52A88" w:rsidRPr="00504DC9" w14:paraId="31A2FE8A" w14:textId="77777777" w:rsidTr="00F21565">
        <w:trPr>
          <w:trHeight w:val="363"/>
          <w:jc w:val="center"/>
        </w:trPr>
        <w:tc>
          <w:tcPr>
            <w:tcW w:w="709" w:type="dxa"/>
            <w:vAlign w:val="center"/>
          </w:tcPr>
          <w:p w14:paraId="0E643AC0" w14:textId="77777777"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t>8</w:t>
            </w:r>
          </w:p>
        </w:tc>
        <w:tc>
          <w:tcPr>
            <w:tcW w:w="1701" w:type="dxa"/>
            <w:vAlign w:val="center"/>
          </w:tcPr>
          <w:p w14:paraId="362E8BD3"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BPS</w:t>
            </w:r>
          </w:p>
        </w:tc>
        <w:tc>
          <w:tcPr>
            <w:tcW w:w="4112" w:type="dxa"/>
            <w:vAlign w:val="center"/>
          </w:tcPr>
          <w:p w14:paraId="32B700B5"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PT. Bank Panin Syariah</w:t>
            </w:r>
          </w:p>
        </w:tc>
      </w:tr>
      <w:tr w:rsidR="00B52A88" w:rsidRPr="00504DC9" w14:paraId="2D45C226" w14:textId="77777777" w:rsidTr="00F21565">
        <w:trPr>
          <w:trHeight w:val="363"/>
          <w:jc w:val="center"/>
        </w:trPr>
        <w:tc>
          <w:tcPr>
            <w:tcW w:w="709" w:type="dxa"/>
            <w:vAlign w:val="center"/>
          </w:tcPr>
          <w:p w14:paraId="550BC55B" w14:textId="77777777"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t>9</w:t>
            </w:r>
          </w:p>
        </w:tc>
        <w:tc>
          <w:tcPr>
            <w:tcW w:w="1701" w:type="dxa"/>
            <w:vAlign w:val="center"/>
          </w:tcPr>
          <w:p w14:paraId="3F9F0A00"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BBS</w:t>
            </w:r>
          </w:p>
        </w:tc>
        <w:tc>
          <w:tcPr>
            <w:tcW w:w="4112" w:type="dxa"/>
            <w:vAlign w:val="center"/>
          </w:tcPr>
          <w:p w14:paraId="534F88F3"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PT. Bank Bukopin Syariah</w:t>
            </w:r>
          </w:p>
        </w:tc>
      </w:tr>
      <w:tr w:rsidR="00B52A88" w:rsidRPr="00504DC9" w14:paraId="1DED3BD4" w14:textId="77777777" w:rsidTr="00F21565">
        <w:trPr>
          <w:trHeight w:val="363"/>
          <w:jc w:val="center"/>
        </w:trPr>
        <w:tc>
          <w:tcPr>
            <w:tcW w:w="709" w:type="dxa"/>
            <w:vAlign w:val="center"/>
          </w:tcPr>
          <w:p w14:paraId="6835E68C" w14:textId="77777777"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t>10</w:t>
            </w:r>
          </w:p>
        </w:tc>
        <w:tc>
          <w:tcPr>
            <w:tcW w:w="1701" w:type="dxa"/>
            <w:vAlign w:val="center"/>
          </w:tcPr>
          <w:p w14:paraId="76DA7248"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BVS</w:t>
            </w:r>
          </w:p>
        </w:tc>
        <w:tc>
          <w:tcPr>
            <w:tcW w:w="4112" w:type="dxa"/>
            <w:vAlign w:val="center"/>
          </w:tcPr>
          <w:p w14:paraId="355F23CD"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PT. Bank Victoria Syariah</w:t>
            </w:r>
          </w:p>
        </w:tc>
      </w:tr>
      <w:tr w:rsidR="00B52A88" w:rsidRPr="00504DC9" w14:paraId="3074EA98" w14:textId="77777777" w:rsidTr="00F21565">
        <w:trPr>
          <w:trHeight w:val="363"/>
          <w:jc w:val="center"/>
        </w:trPr>
        <w:tc>
          <w:tcPr>
            <w:tcW w:w="709" w:type="dxa"/>
            <w:tcBorders>
              <w:bottom w:val="single" w:sz="12" w:space="0" w:color="auto"/>
            </w:tcBorders>
            <w:vAlign w:val="center"/>
          </w:tcPr>
          <w:p w14:paraId="311CEB04" w14:textId="77777777" w:rsidR="00B52A88" w:rsidRPr="00504DC9" w:rsidRDefault="00B52A88" w:rsidP="00D11277">
            <w:pPr>
              <w:tabs>
                <w:tab w:val="center" w:pos="4388"/>
                <w:tab w:val="left" w:pos="5280"/>
              </w:tabs>
              <w:spacing w:after="0" w:line="240" w:lineRule="auto"/>
              <w:ind w:left="90"/>
              <w:jc w:val="center"/>
              <w:rPr>
                <w:rFonts w:ascii="Times New Roman" w:hAnsi="Times New Roman"/>
                <w:sz w:val="24"/>
                <w:szCs w:val="24"/>
              </w:rPr>
            </w:pPr>
            <w:r w:rsidRPr="00504DC9">
              <w:rPr>
                <w:rFonts w:ascii="Times New Roman" w:eastAsia="Times New Roman" w:hAnsi="Times New Roman"/>
                <w:sz w:val="24"/>
                <w:szCs w:val="24"/>
              </w:rPr>
              <w:t>11</w:t>
            </w:r>
          </w:p>
        </w:tc>
        <w:tc>
          <w:tcPr>
            <w:tcW w:w="1701" w:type="dxa"/>
            <w:tcBorders>
              <w:bottom w:val="single" w:sz="12" w:space="0" w:color="auto"/>
            </w:tcBorders>
            <w:vAlign w:val="center"/>
          </w:tcPr>
          <w:p w14:paraId="3D70B85E"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MBS</w:t>
            </w:r>
          </w:p>
        </w:tc>
        <w:tc>
          <w:tcPr>
            <w:tcW w:w="4112" w:type="dxa"/>
            <w:tcBorders>
              <w:bottom w:val="single" w:sz="12" w:space="0" w:color="auto"/>
            </w:tcBorders>
            <w:vAlign w:val="center"/>
          </w:tcPr>
          <w:p w14:paraId="285DC5AB" w14:textId="77777777" w:rsidR="00B52A88" w:rsidRPr="00504DC9" w:rsidRDefault="00B52A88" w:rsidP="00D11277">
            <w:pPr>
              <w:tabs>
                <w:tab w:val="center" w:pos="4388"/>
                <w:tab w:val="left" w:pos="5280"/>
              </w:tabs>
              <w:spacing w:after="0" w:line="240" w:lineRule="auto"/>
              <w:ind w:left="90"/>
              <w:rPr>
                <w:rFonts w:ascii="Times New Roman" w:hAnsi="Times New Roman"/>
                <w:sz w:val="24"/>
                <w:szCs w:val="24"/>
              </w:rPr>
            </w:pPr>
            <w:r w:rsidRPr="00504DC9">
              <w:rPr>
                <w:rFonts w:ascii="Times New Roman" w:eastAsia="Times New Roman" w:hAnsi="Times New Roman"/>
                <w:sz w:val="24"/>
                <w:szCs w:val="24"/>
              </w:rPr>
              <w:t>PT. Maybank Syariah</w:t>
            </w:r>
          </w:p>
        </w:tc>
      </w:tr>
    </w:tbl>
    <w:p w14:paraId="105888E9" w14:textId="231E4BDD" w:rsidR="00B52A88" w:rsidRPr="00504DC9" w:rsidRDefault="00B52A88" w:rsidP="00B52A88">
      <w:pPr>
        <w:tabs>
          <w:tab w:val="left" w:pos="851"/>
        </w:tabs>
        <w:spacing w:after="0" w:line="240" w:lineRule="auto"/>
        <w:rPr>
          <w:rFonts w:ascii="Times New Roman" w:hAnsi="Times New Roman"/>
          <w:sz w:val="24"/>
          <w:szCs w:val="24"/>
        </w:rPr>
      </w:pPr>
      <w:r w:rsidRPr="00504DC9">
        <w:rPr>
          <w:rFonts w:ascii="Times New Roman" w:hAnsi="Times New Roman"/>
          <w:sz w:val="24"/>
          <w:szCs w:val="24"/>
        </w:rPr>
        <w:tab/>
        <w:t xml:space="preserve"> </w:t>
      </w:r>
      <w:r w:rsidR="00635F90" w:rsidRPr="00504DC9">
        <w:rPr>
          <w:rFonts w:ascii="Times New Roman" w:hAnsi="Times New Roman"/>
          <w:sz w:val="24"/>
          <w:szCs w:val="24"/>
        </w:rPr>
        <w:t>Source</w:t>
      </w:r>
      <w:r w:rsidRPr="00504DC9">
        <w:rPr>
          <w:rFonts w:ascii="Times New Roman" w:hAnsi="Times New Roman"/>
          <w:sz w:val="24"/>
          <w:szCs w:val="24"/>
        </w:rPr>
        <w:t>: OJK (201</w:t>
      </w:r>
      <w:r w:rsidR="00D3063B" w:rsidRPr="00504DC9">
        <w:rPr>
          <w:rFonts w:ascii="Times New Roman" w:hAnsi="Times New Roman"/>
          <w:sz w:val="24"/>
          <w:szCs w:val="24"/>
        </w:rPr>
        <w:t>7</w:t>
      </w:r>
      <w:r w:rsidRPr="00504DC9">
        <w:rPr>
          <w:rFonts w:ascii="Times New Roman" w:hAnsi="Times New Roman"/>
          <w:sz w:val="24"/>
          <w:szCs w:val="24"/>
        </w:rPr>
        <w:t>)</w:t>
      </w:r>
    </w:p>
    <w:p w14:paraId="2F891542" w14:textId="77777777" w:rsidR="00B52A88" w:rsidRPr="00504DC9" w:rsidRDefault="00B52A88" w:rsidP="00B52A88">
      <w:pPr>
        <w:spacing w:after="0" w:line="240" w:lineRule="auto"/>
        <w:ind w:firstLine="567"/>
        <w:jc w:val="both"/>
        <w:rPr>
          <w:rFonts w:ascii="Times New Roman" w:hAnsi="Times New Roman"/>
          <w:sz w:val="24"/>
          <w:szCs w:val="24"/>
        </w:rPr>
      </w:pPr>
    </w:p>
    <w:p w14:paraId="39014ACF" w14:textId="6E095E13" w:rsidR="00B52A88" w:rsidRPr="00504DC9" w:rsidRDefault="00635F90" w:rsidP="00F408FB">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The variable used in this study is the efficiency of Islamic banks which will be measured using the Data Envelopment Analysis (DEA) method in predicting the level of efficiency between Islamic banks. In this method the intermediation approach is used with input variables: savings, assets and labor and outputs: financing, income and total income. While the DEA model used is a variable return to scale (VRS). The DEA indicators are measured from the results of evaluations in the financial statements in the form of deposits, assets, labor, financing, operating income and total income obtained from the publication of reports in the financial statements of each Sharia Commercial Bank. The yield criteria for the DEA method will show a scale of 0 to 1, where if the efficiency results show the number 0 then the unit being tested is very inefficient. Whereas if the efficiency results show the number 1, the units tested are very efficient </w:t>
      </w:r>
      <w:r w:rsidR="00B52A88" w:rsidRPr="00504DC9">
        <w:rPr>
          <w:rFonts w:ascii="Times New Roman" w:hAnsi="Times New Roman"/>
          <w:sz w:val="24"/>
          <w:szCs w:val="24"/>
        </w:rPr>
        <w:fldChar w:fldCharType="begin"/>
      </w:r>
      <w:r w:rsidR="00B52A88" w:rsidRPr="00504DC9">
        <w:rPr>
          <w:rFonts w:ascii="Times New Roman" w:hAnsi="Times New Roman"/>
          <w:sz w:val="24"/>
          <w:szCs w:val="24"/>
        </w:rPr>
        <w:instrText xml:space="preserve"> ADDIN ZOTERO_ITEM CSL_CITATION {"citationID":"fNnlMP6i","properties":{"formattedCitation":"(Tanjung &amp; Devi, 2013)","plainCitation":"(Tanjung &amp; Devi, 2013)","noteIndex":0},"citationItems":[{"id":449,"uris":["http://zotero.org/groups/2056671/items/ITNTANWX"],"uri":["http://zotero.org/groups/2056671/items/ITNTANWX"],"itemData":{"id":449,"type":"book","title":"Metodologi Penelitian Ekonomi Islam","publisher":"Gramata Pub.","number-of-pages":"373","source":"Google Scholar","ISBN":"978-602-8986-64-9","language":"Indonesia","author":[{"family":"Tanjung","given":"Hendri"},{"family":"Devi","given":"Abrista"}],"issued":{"date-parts":[["2013"]]}}}],"schema":"https://github.com/citation-style-language/schema/raw/master/csl-citation.json"} </w:instrText>
      </w:r>
      <w:r w:rsidR="00B52A88" w:rsidRPr="00504DC9">
        <w:rPr>
          <w:rFonts w:ascii="Times New Roman" w:hAnsi="Times New Roman"/>
          <w:sz w:val="24"/>
          <w:szCs w:val="24"/>
        </w:rPr>
        <w:fldChar w:fldCharType="separate"/>
      </w:r>
      <w:r w:rsidR="00B52A88" w:rsidRPr="00504DC9">
        <w:rPr>
          <w:rFonts w:ascii="Times New Roman" w:hAnsi="Times New Roman"/>
          <w:sz w:val="24"/>
          <w:szCs w:val="24"/>
        </w:rPr>
        <w:t>(Tanjung &amp; Devi, 2013)</w:t>
      </w:r>
      <w:r w:rsidR="00B52A88" w:rsidRPr="00504DC9">
        <w:rPr>
          <w:rFonts w:ascii="Times New Roman" w:hAnsi="Times New Roman"/>
          <w:sz w:val="24"/>
          <w:szCs w:val="24"/>
        </w:rPr>
        <w:fldChar w:fldCharType="end"/>
      </w:r>
      <w:r w:rsidR="00B52A88" w:rsidRPr="00504DC9">
        <w:rPr>
          <w:rFonts w:ascii="Times New Roman" w:hAnsi="Times New Roman"/>
          <w:sz w:val="24"/>
          <w:szCs w:val="24"/>
        </w:rPr>
        <w:t>.</w:t>
      </w:r>
    </w:p>
    <w:p w14:paraId="019FCC22" w14:textId="0B919F55" w:rsidR="00B52A88" w:rsidRPr="00504DC9" w:rsidRDefault="00F408FB" w:rsidP="00F408FB">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Then to see the competitiveness score among Islamic banks, then it is done by using the Revealed Comparative Advantages (RCA) method or the Competitive Advantage Index. RCA is an advantage possessed by a country or nation to be able to compete in the international market. This method aims to analyze the comparative advantage of a commodity in a country. This RCA concept was first introduced by Balassa in 1965, which considers that the comparative advantage of a country is reflected or revealed in its exports </w:t>
      </w:r>
      <w:r w:rsidR="00B52A88" w:rsidRPr="00504DC9">
        <w:rPr>
          <w:rFonts w:ascii="Times New Roman" w:eastAsia="Times New Roman" w:hAnsi="Times New Roman"/>
          <w:bCs/>
          <w:spacing w:val="-2"/>
          <w:sz w:val="24"/>
          <w:szCs w:val="24"/>
        </w:rPr>
        <w:fldChar w:fldCharType="begin"/>
      </w:r>
      <w:r w:rsidR="00B52A88" w:rsidRPr="00504DC9">
        <w:rPr>
          <w:rFonts w:ascii="Times New Roman" w:eastAsia="Times New Roman" w:hAnsi="Times New Roman"/>
          <w:bCs/>
          <w:spacing w:val="-2"/>
          <w:sz w:val="24"/>
          <w:szCs w:val="24"/>
        </w:rPr>
        <w:instrText xml:space="preserve"> ADDIN ZOTERO_ITEM CSL_CITATION {"citationID":"tupYfjcA","properties":{"formattedCitation":"(Karlinda, 2012)","plainCitation":"(Karlinda, 2012)","noteIndex":0},"citationItems":[{"id":393,"uris":["http://zotero.org/groups/2056671/items/XMDGKSU4"],"uri":["http://zotero.org/groups/2056671/items/XMDGKSU4"],"itemData":{"id":393,"type":"article-journal","title":"Analisis Daya Saing dan Faktor-Faktor yang Memengaruhi Permintaan Ekspor Mutiara Indonesia","source":"repository.ipb.ac.id","abstract":"Indonesia dikenal sebagai negara bahari dikarenakan luas wilayah perairannya adalah dua pertiga dari total wilayah secara keseluruhan. Dengan kondisinya tersebut, Indonesia memiliki peluang dan potensi kekayaan komoditi laut bila dimanfaatkan dengan baik. Mutiara merupakan salah satu komoditi dari sektor kelautan yang bernilai ekonomi tinggi dan memiliki prospek pengembangan usaha di masa datang. Hal ini dapat dilihat dari semakin banyaknya peminat perhiasan mutiara dan harganya yang terus mengalami peningkatan. Saat ini Indonesia baru memberikan porsi 26 persen dari kebutuhan di pasar dunia, dan angka ini masih dapat ditingkatkan sampai 50 persen. Apabila hal tersebut dimanfaatkan dengan baik, mutiara dapat menjadi salah satu alternatif pemasukan pendapatan yang besar dikarenakan nilai ekspornya yang tinggi. Untuk itu diperlukan suatu analisis agar dapat diketahui daya saing komoditi mutiara di pasar internasional. Metode analisis yang digunakan untuk mengukur daya saing adalah analisis Revealed Comparative Advantage (RCA) untuk menganalisis keunggulan komparatif suatu komoditi dalam suatu negara dan analisis Export Product Dynamics (EPD) yang digunakan untuk menganalisis keunggulan kompetitifnya serta mengetahui suatu komoditi dengan peforma dinamis atau tidak. Lalu dilakukan analisis gravity model dengan pendekatan data panel untuk melihat faktor-faktor yang memengaruhi permintaan ekspor mutiara Indonesia. Hal ini dilakukan karena melihat beragamnya karakteristik dari masing-masing negara sehingga dapat berpengaruh pada perdagangan internasional. Variabel yang dimasukkan pada gravity model adalah GDP per kapita negara tujuan, nilai tukar negara tujuan, nilai ekspor mutiara Indonesia tahun sebelumnya, populasi negara tujuan, dan jarak ekonomi. Jenis data yang digunakan terdiri dari data time series selama periode 1999-2011 dan cross section tiga negara importir mutiara Indonesia yaitu Australia, Hongkong, dan Jepang. Adapun jenis HS yang digunakan adalah gabungan dari HS710110 dengan produk natural pearls dan HS710121 dengan produk cultured pearls, unworked.","URL":"http://repository.ipb.ac.id/xmlui/handle/123456789/60753","language":"en","author":[{"family":"Karlinda","given":"Fitri"}],"issued":{"date-parts":[["2012"]]},"accessed":{"date-parts":[["2019",3,18]]}}}],"schema":"https://github.com/citation-style-language/schema/raw/master/csl-citation.json"} </w:instrText>
      </w:r>
      <w:r w:rsidR="00B52A88" w:rsidRPr="00504DC9">
        <w:rPr>
          <w:rFonts w:ascii="Times New Roman" w:eastAsia="Times New Roman" w:hAnsi="Times New Roman"/>
          <w:bCs/>
          <w:spacing w:val="-2"/>
          <w:sz w:val="24"/>
          <w:szCs w:val="24"/>
        </w:rPr>
        <w:fldChar w:fldCharType="separate"/>
      </w:r>
      <w:r w:rsidR="00B52A88" w:rsidRPr="00504DC9">
        <w:rPr>
          <w:rFonts w:ascii="Times New Roman" w:hAnsi="Times New Roman"/>
          <w:sz w:val="24"/>
          <w:szCs w:val="24"/>
        </w:rPr>
        <w:t>(Karlinda, 2012)</w:t>
      </w:r>
      <w:r w:rsidR="00B52A88" w:rsidRPr="00504DC9">
        <w:rPr>
          <w:rFonts w:ascii="Times New Roman" w:eastAsia="Times New Roman" w:hAnsi="Times New Roman"/>
          <w:bCs/>
          <w:spacing w:val="-2"/>
          <w:sz w:val="24"/>
          <w:szCs w:val="24"/>
        </w:rPr>
        <w:fldChar w:fldCharType="end"/>
      </w:r>
      <w:r w:rsidR="00B52A88" w:rsidRPr="00504DC9">
        <w:rPr>
          <w:rFonts w:ascii="Times New Roman" w:eastAsia="Times New Roman" w:hAnsi="Times New Roman"/>
          <w:bCs/>
          <w:spacing w:val="-2"/>
          <w:sz w:val="24"/>
          <w:szCs w:val="24"/>
        </w:rPr>
        <w:t xml:space="preserve">. </w:t>
      </w:r>
      <w:r w:rsidRPr="00504DC9">
        <w:rPr>
          <w:rFonts w:ascii="Times New Roman" w:hAnsi="Times New Roman"/>
          <w:sz w:val="24"/>
          <w:szCs w:val="24"/>
        </w:rPr>
        <w:t xml:space="preserve">The model can be modified by </w:t>
      </w:r>
      <w:r w:rsidR="00B52A88" w:rsidRPr="00504DC9">
        <w:rPr>
          <w:rFonts w:ascii="Times New Roman" w:eastAsia="Times New Roman" w:hAnsi="Times New Roman"/>
          <w:bCs/>
          <w:spacing w:val="-2"/>
          <w:sz w:val="24"/>
          <w:szCs w:val="24"/>
        </w:rPr>
        <w:fldChar w:fldCharType="begin"/>
      </w:r>
      <w:r w:rsidR="00B52A88" w:rsidRPr="00504DC9">
        <w:rPr>
          <w:rFonts w:ascii="Times New Roman" w:eastAsia="Times New Roman" w:hAnsi="Times New Roman"/>
          <w:bCs/>
          <w:spacing w:val="-2"/>
          <w:sz w:val="24"/>
          <w:szCs w:val="24"/>
        </w:rPr>
        <w:instrText xml:space="preserve"> ADDIN ZOTERO_ITEM CSL_CITATION {"citationID":"7oYCL84g","properties":{"formattedCitation":"(Edward, 2013)","plainCitation":"(Edward, 2013)","dontUpdate":true,"noteIndex":0},"citationItems":[{"id":248,"uris":["http://zotero.org/groups/2056671/items/IFBCHQHX"],"uri":["http://zotero.org/groups/2056671/items/IFBCHQHX"],"itemData":{"id":248,"type":"paper-conference","title":"Pengaruh Tingkat Efisiensi Terhadap Daya Saing Perbankan Nasional Periode 2009-2010","container-title":"Proceeding Research Day","page":"23","source":"Zotero","abstract":"This research examined the influence of the level of efficiency on the competitiveness of banking in Indonesia is based on the financial statements of 2009 and 2010 by using Data Envelopment Analysis (DEA), Revealed Comparative Advantage (RCA) and Regression Pooled Data. Results of this research showed a significant influence between the level of efficiency on the competitiveness of aggregate bank in 2009 and 2010. In the same period there was also a significant influence between the level of efficiency of the BPD group competitiveness and foreign banks. While there was no significant influence between the level of efficiency on the competitiveness of state-owned bank group (BUMN), private bank, mixed bank and syariah bank. Other research result, the banks with perfect efficiency as much as 10 banks in 2009 and 9 banks in 2010. While the optimum competitive bank in 2009 there were 45 banks and in 2010 dropped to 37 banks. The results showed there were 7 banks in 2009 and 6 banks in 2010, which has a perfect level of efficiency as well as optimum competitiveness. While there are 2 banks at the same time achieve optimum efficiency point perfectly consistently competitive both in 2009 and 2010, the 2nd it was a bank PT Bank Bukopin Tbk and PT Bank OCBC Indonesia. Based on average different test levels of efficiency and competitiveness of banks in 2009 and 2010 revealed, syariah banking group is dominant, followed by the stateowned bank, foreign banks and mixed banks. Other research results, competition in the banking industry lending has entered a saturation point, local banks began to catch up with foreign banks in terms of efficiency, although foreign banks still better, while state banks began to match the level of efficiency of private banks.","language":"id","author":[{"family":"Edward","given":"Djony"}],"issued":{"date-parts":[["2013"]]}}}],"schema":"https://github.com/citation-style-language/schema/raw/master/csl-citation.json"} </w:instrText>
      </w:r>
      <w:r w:rsidR="00B52A88" w:rsidRPr="00504DC9">
        <w:rPr>
          <w:rFonts w:ascii="Times New Roman" w:eastAsia="Times New Roman" w:hAnsi="Times New Roman"/>
          <w:bCs/>
          <w:spacing w:val="-2"/>
          <w:sz w:val="24"/>
          <w:szCs w:val="24"/>
        </w:rPr>
        <w:fldChar w:fldCharType="separate"/>
      </w:r>
      <w:r w:rsidR="00B52A88" w:rsidRPr="00504DC9">
        <w:rPr>
          <w:rFonts w:ascii="Times New Roman" w:hAnsi="Times New Roman"/>
          <w:sz w:val="24"/>
          <w:szCs w:val="24"/>
        </w:rPr>
        <w:t>Edward (2013)</w:t>
      </w:r>
      <w:r w:rsidR="00B52A88" w:rsidRPr="00504DC9">
        <w:rPr>
          <w:rFonts w:ascii="Times New Roman" w:eastAsia="Times New Roman" w:hAnsi="Times New Roman"/>
          <w:bCs/>
          <w:spacing w:val="-2"/>
          <w:sz w:val="24"/>
          <w:szCs w:val="24"/>
        </w:rPr>
        <w:fldChar w:fldCharType="end"/>
      </w:r>
      <w:r w:rsidR="00B52A88" w:rsidRPr="00504DC9">
        <w:rPr>
          <w:rFonts w:ascii="Times New Roman" w:eastAsia="Times New Roman" w:hAnsi="Times New Roman"/>
          <w:bCs/>
          <w:spacing w:val="-2"/>
          <w:sz w:val="24"/>
          <w:szCs w:val="24"/>
        </w:rPr>
        <w:t xml:space="preserve"> </w:t>
      </w:r>
      <w:r w:rsidRPr="00504DC9">
        <w:rPr>
          <w:rFonts w:ascii="Times New Roman" w:hAnsi="Times New Roman"/>
          <w:sz w:val="24"/>
          <w:szCs w:val="24"/>
        </w:rPr>
        <w:t>as follows:</w:t>
      </w:r>
    </w:p>
    <w:p w14:paraId="6A66DB2A" w14:textId="77777777" w:rsidR="00B52A88" w:rsidRPr="00504DC9" w:rsidRDefault="00B52A88" w:rsidP="00B52A88">
      <w:pPr>
        <w:spacing w:after="0" w:line="240" w:lineRule="auto"/>
        <w:ind w:firstLine="567"/>
        <w:jc w:val="both"/>
        <w:rPr>
          <w:rFonts w:ascii="Times New Roman" w:hAnsi="Times New Roman"/>
          <w:sz w:val="24"/>
          <w:szCs w:val="24"/>
        </w:rPr>
      </w:pPr>
      <m:oMathPara>
        <m:oMath>
          <m:r>
            <m:rPr>
              <m:sty m:val="p"/>
            </m:rPr>
            <w:rPr>
              <w:rFonts w:ascii="Cambria Math" w:eastAsia="Times New Roman" w:hAnsi="Cambria Math"/>
              <w:spacing w:val="-2"/>
              <w:sz w:val="24"/>
              <w:szCs w:val="24"/>
            </w:rPr>
            <w:br/>
          </m:r>
        </m:oMath>
        <m:oMath>
          <m:sSub>
            <m:sSubPr>
              <m:ctrlPr>
                <w:rPr>
                  <w:rFonts w:ascii="Cambria Math" w:eastAsia="Times New Roman" w:hAnsi="Cambria Math"/>
                  <w:bCs/>
                  <w:i/>
                  <w:spacing w:val="-2"/>
                  <w:sz w:val="24"/>
                  <w:szCs w:val="24"/>
                </w:rPr>
              </m:ctrlPr>
            </m:sSubPr>
            <m:e>
              <m:r>
                <w:rPr>
                  <w:rFonts w:ascii="Cambria Math" w:eastAsia="Times New Roman" w:hAnsi="Cambria Math"/>
                  <w:spacing w:val="-2"/>
                  <w:sz w:val="24"/>
                  <w:szCs w:val="24"/>
                </w:rPr>
                <m:t>RCA</m:t>
              </m:r>
            </m:e>
            <m:sub>
              <m:r>
                <w:rPr>
                  <w:rFonts w:ascii="Cambria Math" w:eastAsia="Times New Roman" w:hAnsi="Cambria Math"/>
                  <w:spacing w:val="-2"/>
                  <w:sz w:val="24"/>
                  <w:szCs w:val="24"/>
                </w:rPr>
                <m:t>i</m:t>
              </m:r>
            </m:sub>
          </m:sSub>
          <m:r>
            <w:rPr>
              <w:rFonts w:ascii="Cambria Math" w:eastAsia="Times New Roman" w:hAnsi="Cambria Math"/>
              <w:spacing w:val="-2"/>
              <w:sz w:val="24"/>
              <w:szCs w:val="24"/>
            </w:rPr>
            <m:t>=</m:t>
          </m:r>
          <m:d>
            <m:dPr>
              <m:begChr m:val="["/>
              <m:endChr m:val="]"/>
              <m:ctrlPr>
                <w:rPr>
                  <w:rFonts w:ascii="Cambria Math" w:eastAsia="Times New Roman" w:hAnsi="Cambria Math"/>
                  <w:bCs/>
                  <w:i/>
                  <w:spacing w:val="-2"/>
                  <w:sz w:val="24"/>
                  <w:szCs w:val="24"/>
                </w:rPr>
              </m:ctrlPr>
            </m:dPr>
            <m:e>
              <m:f>
                <m:fPr>
                  <m:ctrlPr>
                    <w:rPr>
                      <w:rFonts w:ascii="Cambria Math" w:eastAsia="Times New Roman" w:hAnsi="Cambria Math"/>
                      <w:bCs/>
                      <w:i/>
                      <w:spacing w:val="-2"/>
                      <w:sz w:val="24"/>
                      <w:szCs w:val="24"/>
                    </w:rPr>
                  </m:ctrlPr>
                </m:fPr>
                <m:num>
                  <m:sSub>
                    <m:sSubPr>
                      <m:ctrlPr>
                        <w:rPr>
                          <w:rFonts w:ascii="Cambria Math" w:eastAsia="Times New Roman" w:hAnsi="Cambria Math"/>
                          <w:bCs/>
                          <w:i/>
                          <w:spacing w:val="-2"/>
                          <w:sz w:val="24"/>
                          <w:szCs w:val="24"/>
                        </w:rPr>
                      </m:ctrlPr>
                    </m:sSubPr>
                    <m:e>
                      <m:r>
                        <w:rPr>
                          <w:rFonts w:ascii="Cambria Math" w:eastAsia="Times New Roman" w:hAnsi="Cambria Math"/>
                          <w:spacing w:val="-2"/>
                          <w:sz w:val="24"/>
                          <w:szCs w:val="24"/>
                        </w:rPr>
                        <m:t>NL</m:t>
                      </m:r>
                    </m:e>
                    <m:sub>
                      <m:r>
                        <w:rPr>
                          <w:rFonts w:ascii="Cambria Math" w:eastAsia="Times New Roman" w:hAnsi="Cambria Math"/>
                          <w:spacing w:val="-2"/>
                          <w:sz w:val="24"/>
                          <w:szCs w:val="24"/>
                        </w:rPr>
                        <m:t>i</m:t>
                      </m:r>
                    </m:sub>
                  </m:sSub>
                  <m:r>
                    <w:rPr>
                      <w:rFonts w:ascii="Cambria Math" w:eastAsia="Times New Roman" w:hAnsi="Cambria Math"/>
                      <w:spacing w:val="-2"/>
                      <w:sz w:val="24"/>
                      <w:szCs w:val="24"/>
                    </w:rPr>
                    <m:t>+</m:t>
                  </m:r>
                  <m:sSub>
                    <m:sSubPr>
                      <m:ctrlPr>
                        <w:rPr>
                          <w:rFonts w:ascii="Cambria Math" w:eastAsia="Times New Roman" w:hAnsi="Cambria Math"/>
                          <w:bCs/>
                          <w:i/>
                          <w:spacing w:val="-2"/>
                          <w:sz w:val="24"/>
                          <w:szCs w:val="24"/>
                        </w:rPr>
                      </m:ctrlPr>
                    </m:sSubPr>
                    <m:e>
                      <m:r>
                        <w:rPr>
                          <w:rFonts w:ascii="Cambria Math" w:eastAsia="Times New Roman" w:hAnsi="Cambria Math"/>
                          <w:spacing w:val="-2"/>
                          <w:sz w:val="24"/>
                          <w:szCs w:val="24"/>
                        </w:rPr>
                        <m:t>OEA</m:t>
                      </m:r>
                    </m:e>
                    <m:sub>
                      <m:r>
                        <w:rPr>
                          <w:rFonts w:ascii="Cambria Math" w:eastAsia="Times New Roman" w:hAnsi="Cambria Math"/>
                          <w:spacing w:val="-2"/>
                          <w:sz w:val="24"/>
                          <w:szCs w:val="24"/>
                        </w:rPr>
                        <m:t>i</m:t>
                      </m:r>
                    </m:sub>
                  </m:sSub>
                </m:num>
                <m:den>
                  <m:sSub>
                    <m:sSubPr>
                      <m:ctrlPr>
                        <w:rPr>
                          <w:rFonts w:ascii="Cambria Math" w:eastAsia="Times New Roman" w:hAnsi="Cambria Math"/>
                          <w:bCs/>
                          <w:i/>
                          <w:spacing w:val="-2"/>
                          <w:sz w:val="24"/>
                          <w:szCs w:val="24"/>
                        </w:rPr>
                      </m:ctrlPr>
                    </m:sSubPr>
                    <m:e>
                      <m:r>
                        <w:rPr>
                          <w:rFonts w:ascii="Cambria Math" w:eastAsia="Times New Roman" w:hAnsi="Cambria Math"/>
                          <w:spacing w:val="-2"/>
                          <w:sz w:val="24"/>
                          <w:szCs w:val="24"/>
                        </w:rPr>
                        <m:t>TA</m:t>
                      </m:r>
                    </m:e>
                    <m:sub>
                      <m:r>
                        <w:rPr>
                          <w:rFonts w:ascii="Cambria Math" w:eastAsia="Times New Roman" w:hAnsi="Cambria Math"/>
                          <w:spacing w:val="-2"/>
                          <w:sz w:val="24"/>
                          <w:szCs w:val="24"/>
                        </w:rPr>
                        <m:t>i</m:t>
                      </m:r>
                    </m:sub>
                  </m:sSub>
                </m:den>
              </m:f>
            </m:e>
          </m:d>
          <m:r>
            <w:rPr>
              <w:rFonts w:ascii="Cambria Math" w:eastAsia="Times New Roman" w:hAnsi="Cambria Math"/>
              <w:spacing w:val="-2"/>
              <w:sz w:val="24"/>
              <w:szCs w:val="24"/>
            </w:rPr>
            <m:t>:</m:t>
          </m:r>
          <m:d>
            <m:dPr>
              <m:begChr m:val="["/>
              <m:endChr m:val="]"/>
              <m:ctrlPr>
                <w:rPr>
                  <w:rFonts w:ascii="Cambria Math" w:eastAsia="Times New Roman" w:hAnsi="Cambria Math"/>
                  <w:bCs/>
                  <w:i/>
                  <w:spacing w:val="-2"/>
                  <w:sz w:val="24"/>
                  <w:szCs w:val="24"/>
                </w:rPr>
              </m:ctrlPr>
            </m:dPr>
            <m:e>
              <m:f>
                <m:fPr>
                  <m:ctrlPr>
                    <w:rPr>
                      <w:rFonts w:ascii="Cambria Math" w:eastAsia="Times New Roman" w:hAnsi="Cambria Math"/>
                      <w:bCs/>
                      <w:i/>
                      <w:spacing w:val="-2"/>
                      <w:sz w:val="24"/>
                      <w:szCs w:val="24"/>
                    </w:rPr>
                  </m:ctrlPr>
                </m:fPr>
                <m:num>
                  <m:nary>
                    <m:naryPr>
                      <m:chr m:val="∑"/>
                      <m:limLoc m:val="undOvr"/>
                      <m:subHide m:val="1"/>
                      <m:supHide m:val="1"/>
                      <m:ctrlPr>
                        <w:rPr>
                          <w:rFonts w:ascii="Cambria Math" w:eastAsia="Times New Roman" w:hAnsi="Cambria Math"/>
                          <w:bCs/>
                          <w:i/>
                          <w:spacing w:val="-2"/>
                          <w:sz w:val="24"/>
                          <w:szCs w:val="24"/>
                        </w:rPr>
                      </m:ctrlPr>
                    </m:naryPr>
                    <m:sub/>
                    <m:sup/>
                    <m:e>
                      <m:sSub>
                        <m:sSubPr>
                          <m:ctrlPr>
                            <w:rPr>
                              <w:rFonts w:ascii="Cambria Math" w:eastAsia="Times New Roman" w:hAnsi="Cambria Math"/>
                              <w:bCs/>
                              <w:i/>
                              <w:spacing w:val="-2"/>
                              <w:sz w:val="24"/>
                              <w:szCs w:val="24"/>
                            </w:rPr>
                          </m:ctrlPr>
                        </m:sSubPr>
                        <m:e>
                          <m:r>
                            <w:rPr>
                              <w:rFonts w:ascii="Cambria Math" w:eastAsia="Times New Roman" w:hAnsi="Cambria Math"/>
                              <w:spacing w:val="-2"/>
                              <w:sz w:val="24"/>
                              <w:szCs w:val="24"/>
                            </w:rPr>
                            <m:t>NL</m:t>
                          </m:r>
                        </m:e>
                        <m:sub>
                          <m:r>
                            <w:rPr>
                              <w:rFonts w:ascii="Cambria Math" w:eastAsia="Times New Roman" w:hAnsi="Cambria Math"/>
                              <w:spacing w:val="-2"/>
                              <w:sz w:val="24"/>
                              <w:szCs w:val="24"/>
                            </w:rPr>
                            <m:t>i</m:t>
                          </m:r>
                        </m:sub>
                      </m:sSub>
                    </m:e>
                  </m:nary>
                  <m:r>
                    <w:rPr>
                      <w:rFonts w:ascii="Cambria Math" w:eastAsia="Times New Roman" w:hAnsi="Cambria Math"/>
                      <w:spacing w:val="-2"/>
                      <w:sz w:val="24"/>
                      <w:szCs w:val="24"/>
                    </w:rPr>
                    <m:t>+</m:t>
                  </m:r>
                  <m:nary>
                    <m:naryPr>
                      <m:chr m:val="∑"/>
                      <m:limLoc m:val="undOvr"/>
                      <m:subHide m:val="1"/>
                      <m:supHide m:val="1"/>
                      <m:ctrlPr>
                        <w:rPr>
                          <w:rFonts w:ascii="Cambria Math" w:eastAsia="Times New Roman" w:hAnsi="Cambria Math"/>
                          <w:bCs/>
                          <w:i/>
                          <w:spacing w:val="-2"/>
                          <w:sz w:val="24"/>
                          <w:szCs w:val="24"/>
                        </w:rPr>
                      </m:ctrlPr>
                    </m:naryPr>
                    <m:sub/>
                    <m:sup/>
                    <m:e>
                      <m:sSub>
                        <m:sSubPr>
                          <m:ctrlPr>
                            <w:rPr>
                              <w:rFonts w:ascii="Cambria Math" w:eastAsia="Times New Roman" w:hAnsi="Cambria Math"/>
                              <w:bCs/>
                              <w:i/>
                              <w:spacing w:val="-2"/>
                              <w:sz w:val="24"/>
                              <w:szCs w:val="24"/>
                            </w:rPr>
                          </m:ctrlPr>
                        </m:sSubPr>
                        <m:e>
                          <m:r>
                            <w:rPr>
                              <w:rFonts w:ascii="Cambria Math" w:eastAsia="Times New Roman" w:hAnsi="Cambria Math"/>
                              <w:spacing w:val="-2"/>
                              <w:sz w:val="24"/>
                              <w:szCs w:val="24"/>
                            </w:rPr>
                            <m:t>OEA</m:t>
                          </m:r>
                        </m:e>
                        <m:sub>
                          <m:r>
                            <w:rPr>
                              <w:rFonts w:ascii="Cambria Math" w:eastAsia="Times New Roman" w:hAnsi="Cambria Math"/>
                              <w:spacing w:val="-2"/>
                              <w:sz w:val="24"/>
                              <w:szCs w:val="24"/>
                            </w:rPr>
                            <m:t>i</m:t>
                          </m:r>
                        </m:sub>
                      </m:sSub>
                    </m:e>
                  </m:nary>
                </m:num>
                <m:den>
                  <m:nary>
                    <m:naryPr>
                      <m:chr m:val="∑"/>
                      <m:limLoc m:val="undOvr"/>
                      <m:subHide m:val="1"/>
                      <m:supHide m:val="1"/>
                      <m:ctrlPr>
                        <w:rPr>
                          <w:rFonts w:ascii="Cambria Math" w:eastAsia="Times New Roman" w:hAnsi="Cambria Math"/>
                          <w:bCs/>
                          <w:i/>
                          <w:spacing w:val="-2"/>
                          <w:sz w:val="24"/>
                          <w:szCs w:val="24"/>
                        </w:rPr>
                      </m:ctrlPr>
                    </m:naryPr>
                    <m:sub/>
                    <m:sup/>
                    <m:e>
                      <m:sSub>
                        <m:sSubPr>
                          <m:ctrlPr>
                            <w:rPr>
                              <w:rFonts w:ascii="Cambria Math" w:eastAsia="Times New Roman" w:hAnsi="Cambria Math"/>
                              <w:bCs/>
                              <w:i/>
                              <w:spacing w:val="-2"/>
                              <w:sz w:val="24"/>
                              <w:szCs w:val="24"/>
                            </w:rPr>
                          </m:ctrlPr>
                        </m:sSubPr>
                        <m:e>
                          <m:r>
                            <w:rPr>
                              <w:rFonts w:ascii="Cambria Math" w:eastAsia="Times New Roman" w:hAnsi="Cambria Math"/>
                              <w:spacing w:val="-2"/>
                              <w:sz w:val="24"/>
                              <w:szCs w:val="24"/>
                            </w:rPr>
                            <m:t>TA</m:t>
                          </m:r>
                        </m:e>
                        <m:sub>
                          <m:r>
                            <w:rPr>
                              <w:rFonts w:ascii="Cambria Math" w:eastAsia="Times New Roman" w:hAnsi="Cambria Math"/>
                              <w:spacing w:val="-2"/>
                              <w:sz w:val="24"/>
                              <w:szCs w:val="24"/>
                            </w:rPr>
                            <m:t>i</m:t>
                          </m:r>
                        </m:sub>
                      </m:sSub>
                    </m:e>
                  </m:nary>
                </m:den>
              </m:f>
            </m:e>
          </m:d>
        </m:oMath>
      </m:oMathPara>
    </w:p>
    <w:p w14:paraId="06F2B78C" w14:textId="77777777" w:rsidR="00B52A88" w:rsidRPr="00504DC9" w:rsidRDefault="00B52A88" w:rsidP="00B52A88">
      <w:pPr>
        <w:spacing w:after="0" w:line="240" w:lineRule="auto"/>
        <w:ind w:left="90"/>
        <w:rPr>
          <w:rFonts w:ascii="Times New Roman" w:hAnsi="Times New Roman"/>
          <w:sz w:val="24"/>
          <w:szCs w:val="24"/>
        </w:rPr>
      </w:pPr>
    </w:p>
    <w:p w14:paraId="28783A45" w14:textId="7F85492B" w:rsidR="00B52A88" w:rsidRPr="00504DC9" w:rsidRDefault="009035A3" w:rsidP="00B52A88">
      <w:pPr>
        <w:tabs>
          <w:tab w:val="left" w:pos="851"/>
          <w:tab w:val="left" w:pos="1134"/>
        </w:tabs>
        <w:spacing w:after="0" w:line="240" w:lineRule="auto"/>
        <w:rPr>
          <w:rFonts w:ascii="Times New Roman" w:hAnsi="Times New Roman"/>
          <w:sz w:val="24"/>
          <w:szCs w:val="24"/>
        </w:rPr>
      </w:pPr>
      <w:r w:rsidRPr="00504DC9">
        <w:rPr>
          <w:rFonts w:ascii="Times New Roman" w:hAnsi="Times New Roman"/>
          <w:sz w:val="24"/>
          <w:szCs w:val="24"/>
        </w:rPr>
        <w:t>Where</w:t>
      </w:r>
      <w:r w:rsidR="00B52A88" w:rsidRPr="00504DC9">
        <w:rPr>
          <w:rFonts w:ascii="Times New Roman" w:hAnsi="Times New Roman"/>
          <w:sz w:val="24"/>
          <w:szCs w:val="24"/>
        </w:rPr>
        <w:t xml:space="preserve">: </w:t>
      </w:r>
    </w:p>
    <w:p w14:paraId="27603CB0" w14:textId="340D6B8A" w:rsidR="00B52A88" w:rsidRPr="00504DC9" w:rsidRDefault="00B52A88" w:rsidP="00B52A88">
      <w:pPr>
        <w:tabs>
          <w:tab w:val="left" w:pos="812"/>
          <w:tab w:val="left" w:pos="993"/>
        </w:tabs>
        <w:spacing w:after="0" w:line="240" w:lineRule="auto"/>
        <w:rPr>
          <w:rFonts w:ascii="Times New Roman" w:hAnsi="Times New Roman"/>
          <w:sz w:val="24"/>
          <w:szCs w:val="24"/>
        </w:rPr>
      </w:pPr>
      <w:r w:rsidRPr="00504DC9">
        <w:rPr>
          <w:rFonts w:ascii="Times New Roman" w:hAnsi="Times New Roman"/>
          <w:sz w:val="24"/>
          <w:szCs w:val="24"/>
        </w:rPr>
        <w:t>RCA</w:t>
      </w:r>
      <w:r w:rsidRPr="00504DC9">
        <w:rPr>
          <w:rFonts w:ascii="Times New Roman" w:hAnsi="Times New Roman"/>
          <w:sz w:val="24"/>
          <w:szCs w:val="24"/>
          <w:vertAlign w:val="subscript"/>
        </w:rPr>
        <w:t>i</w:t>
      </w:r>
      <w:r w:rsidRPr="00504DC9">
        <w:rPr>
          <w:rFonts w:ascii="Times New Roman" w:hAnsi="Times New Roman"/>
          <w:sz w:val="24"/>
          <w:szCs w:val="24"/>
        </w:rPr>
        <w:t xml:space="preserve"> </w:t>
      </w:r>
      <w:r w:rsidRPr="00504DC9">
        <w:rPr>
          <w:rFonts w:ascii="Times New Roman" w:hAnsi="Times New Roman"/>
          <w:sz w:val="24"/>
          <w:szCs w:val="24"/>
        </w:rPr>
        <w:tab/>
        <w:t>=</w:t>
      </w:r>
      <w:r w:rsidRPr="00504DC9">
        <w:rPr>
          <w:rFonts w:ascii="Times New Roman" w:hAnsi="Times New Roman"/>
          <w:sz w:val="24"/>
          <w:szCs w:val="24"/>
        </w:rPr>
        <w:tab/>
        <w:t>Revealed Comparative Advantage bank</w:t>
      </w:r>
      <w:r w:rsidR="009035A3" w:rsidRPr="00504DC9">
        <w:rPr>
          <w:rFonts w:ascii="Times New Roman" w:hAnsi="Times New Roman"/>
          <w:sz w:val="24"/>
          <w:szCs w:val="24"/>
        </w:rPr>
        <w:t>-</w:t>
      </w:r>
      <w:r w:rsidRPr="00504DC9">
        <w:rPr>
          <w:rFonts w:ascii="Times New Roman" w:hAnsi="Times New Roman"/>
          <w:sz w:val="24"/>
          <w:szCs w:val="24"/>
        </w:rPr>
        <w:t xml:space="preserve">i </w:t>
      </w:r>
    </w:p>
    <w:p w14:paraId="3204FAB0" w14:textId="64FF6175" w:rsidR="00B52A88" w:rsidRPr="00504DC9" w:rsidRDefault="00B52A88" w:rsidP="00B52A88">
      <w:pPr>
        <w:tabs>
          <w:tab w:val="left" w:pos="812"/>
          <w:tab w:val="left" w:pos="993"/>
        </w:tabs>
        <w:spacing w:after="0" w:line="240" w:lineRule="auto"/>
        <w:rPr>
          <w:rFonts w:ascii="Times New Roman" w:hAnsi="Times New Roman"/>
          <w:sz w:val="24"/>
          <w:szCs w:val="24"/>
        </w:rPr>
      </w:pPr>
      <w:r w:rsidRPr="00504DC9">
        <w:rPr>
          <w:rFonts w:ascii="Times New Roman" w:hAnsi="Times New Roman"/>
          <w:sz w:val="24"/>
          <w:szCs w:val="24"/>
        </w:rPr>
        <w:t>NL</w:t>
      </w:r>
      <w:r w:rsidRPr="00504DC9">
        <w:rPr>
          <w:rFonts w:ascii="Times New Roman" w:hAnsi="Times New Roman"/>
          <w:sz w:val="24"/>
          <w:szCs w:val="24"/>
          <w:vertAlign w:val="subscript"/>
        </w:rPr>
        <w:t>i</w:t>
      </w:r>
      <w:r w:rsidRPr="00504DC9">
        <w:rPr>
          <w:rFonts w:ascii="Times New Roman" w:hAnsi="Times New Roman"/>
          <w:sz w:val="24"/>
          <w:szCs w:val="24"/>
        </w:rPr>
        <w:tab/>
        <w:t>=</w:t>
      </w:r>
      <w:r w:rsidRPr="00504DC9">
        <w:rPr>
          <w:rFonts w:ascii="Times New Roman" w:hAnsi="Times New Roman"/>
          <w:sz w:val="24"/>
          <w:szCs w:val="24"/>
        </w:rPr>
        <w:tab/>
      </w:r>
      <w:r w:rsidR="009035A3" w:rsidRPr="00504DC9">
        <w:rPr>
          <w:rFonts w:ascii="Times New Roman" w:hAnsi="Times New Roman"/>
          <w:sz w:val="24"/>
          <w:szCs w:val="24"/>
        </w:rPr>
        <w:t>N</w:t>
      </w:r>
      <w:r w:rsidRPr="00504DC9">
        <w:rPr>
          <w:rFonts w:ascii="Times New Roman" w:hAnsi="Times New Roman"/>
          <w:sz w:val="24"/>
          <w:szCs w:val="24"/>
        </w:rPr>
        <w:t xml:space="preserve">et </w:t>
      </w:r>
      <w:r w:rsidR="009035A3" w:rsidRPr="00504DC9">
        <w:rPr>
          <w:rFonts w:ascii="Times New Roman" w:hAnsi="Times New Roman"/>
          <w:sz w:val="24"/>
          <w:szCs w:val="24"/>
        </w:rPr>
        <w:t>L</w:t>
      </w:r>
      <w:r w:rsidRPr="00504DC9">
        <w:rPr>
          <w:rFonts w:ascii="Times New Roman" w:hAnsi="Times New Roman"/>
          <w:sz w:val="24"/>
          <w:szCs w:val="24"/>
        </w:rPr>
        <w:t xml:space="preserve">oan </w:t>
      </w:r>
    </w:p>
    <w:p w14:paraId="3E0C9830" w14:textId="4BB7FEAD" w:rsidR="009035A3" w:rsidRPr="00504DC9" w:rsidRDefault="00B52A88" w:rsidP="00B52A88">
      <w:pPr>
        <w:tabs>
          <w:tab w:val="left" w:pos="812"/>
          <w:tab w:val="left" w:pos="993"/>
        </w:tabs>
        <w:spacing w:after="0" w:line="240" w:lineRule="auto"/>
        <w:ind w:left="993" w:hanging="993"/>
        <w:rPr>
          <w:rFonts w:ascii="Times New Roman" w:hAnsi="Times New Roman"/>
          <w:sz w:val="24"/>
          <w:szCs w:val="24"/>
        </w:rPr>
      </w:pPr>
      <w:r w:rsidRPr="00504DC9">
        <w:rPr>
          <w:rFonts w:ascii="Times New Roman" w:hAnsi="Times New Roman"/>
          <w:sz w:val="24"/>
          <w:szCs w:val="24"/>
        </w:rPr>
        <w:t>OEA</w:t>
      </w:r>
      <w:r w:rsidRPr="00504DC9">
        <w:rPr>
          <w:rFonts w:ascii="Times New Roman" w:hAnsi="Times New Roman"/>
          <w:sz w:val="24"/>
          <w:szCs w:val="24"/>
          <w:vertAlign w:val="subscript"/>
        </w:rPr>
        <w:t>i</w:t>
      </w:r>
      <w:r w:rsidRPr="00504DC9">
        <w:rPr>
          <w:rFonts w:ascii="Times New Roman" w:hAnsi="Times New Roman"/>
          <w:sz w:val="24"/>
          <w:szCs w:val="24"/>
        </w:rPr>
        <w:tab/>
        <w:t xml:space="preserve">= </w:t>
      </w:r>
      <w:r w:rsidR="009035A3" w:rsidRPr="00504DC9">
        <w:rPr>
          <w:rFonts w:ascii="Times New Roman" w:hAnsi="Times New Roman"/>
          <w:sz w:val="24"/>
          <w:szCs w:val="24"/>
        </w:rPr>
        <w:t>Others Earning Assets, placement of interbank bank-i funds to other banks plus bank-i investment in portfolios (securities, government bonds, derivatives)</w:t>
      </w:r>
    </w:p>
    <w:p w14:paraId="42CDC94D" w14:textId="4E492C7D" w:rsidR="00B52A88" w:rsidRPr="00504DC9" w:rsidRDefault="00B52A88" w:rsidP="00B52A88">
      <w:pPr>
        <w:tabs>
          <w:tab w:val="left" w:pos="812"/>
          <w:tab w:val="left" w:pos="993"/>
        </w:tabs>
        <w:spacing w:after="0" w:line="240" w:lineRule="auto"/>
        <w:rPr>
          <w:rFonts w:ascii="Times New Roman" w:hAnsi="Times New Roman"/>
          <w:sz w:val="24"/>
          <w:szCs w:val="24"/>
          <w:vertAlign w:val="subscript"/>
        </w:rPr>
      </w:pPr>
      <w:r w:rsidRPr="00504DC9">
        <w:rPr>
          <w:rFonts w:ascii="Times New Roman" w:hAnsi="Times New Roman"/>
          <w:sz w:val="24"/>
          <w:szCs w:val="24"/>
        </w:rPr>
        <w:t>TA</w:t>
      </w:r>
      <w:r w:rsidRPr="00504DC9">
        <w:rPr>
          <w:rFonts w:ascii="Times New Roman" w:hAnsi="Times New Roman"/>
          <w:sz w:val="24"/>
          <w:szCs w:val="24"/>
          <w:vertAlign w:val="subscript"/>
        </w:rPr>
        <w:t>i</w:t>
      </w:r>
      <w:r w:rsidRPr="00504DC9">
        <w:rPr>
          <w:rFonts w:ascii="Times New Roman" w:hAnsi="Times New Roman"/>
          <w:sz w:val="24"/>
          <w:szCs w:val="24"/>
        </w:rPr>
        <w:tab/>
        <w:t xml:space="preserve">= </w:t>
      </w:r>
      <w:r w:rsidR="009035A3" w:rsidRPr="00504DC9">
        <w:rPr>
          <w:rFonts w:ascii="Times New Roman" w:hAnsi="Times New Roman"/>
          <w:sz w:val="24"/>
          <w:szCs w:val="24"/>
        </w:rPr>
        <w:t>T</w:t>
      </w:r>
      <w:r w:rsidRPr="00504DC9">
        <w:rPr>
          <w:rFonts w:ascii="Times New Roman" w:hAnsi="Times New Roman"/>
          <w:sz w:val="24"/>
          <w:szCs w:val="24"/>
        </w:rPr>
        <w:t xml:space="preserve">otal </w:t>
      </w:r>
      <w:r w:rsidR="009035A3" w:rsidRPr="00504DC9">
        <w:rPr>
          <w:rFonts w:ascii="Times New Roman" w:hAnsi="Times New Roman"/>
          <w:sz w:val="24"/>
          <w:szCs w:val="24"/>
        </w:rPr>
        <w:t>As</w:t>
      </w:r>
      <w:r w:rsidRPr="00504DC9">
        <w:rPr>
          <w:rFonts w:ascii="Times New Roman" w:hAnsi="Times New Roman"/>
          <w:sz w:val="24"/>
          <w:szCs w:val="24"/>
        </w:rPr>
        <w:t>set bank</w:t>
      </w:r>
      <w:r w:rsidR="009035A3" w:rsidRPr="00504DC9">
        <w:rPr>
          <w:rFonts w:ascii="Times New Roman" w:hAnsi="Times New Roman"/>
          <w:sz w:val="24"/>
          <w:szCs w:val="24"/>
        </w:rPr>
        <w:t>-</w:t>
      </w:r>
      <w:r w:rsidRPr="00504DC9">
        <w:rPr>
          <w:rFonts w:ascii="Times New Roman" w:hAnsi="Times New Roman"/>
          <w:sz w:val="24"/>
          <w:szCs w:val="24"/>
        </w:rPr>
        <w:t>i</w:t>
      </w:r>
    </w:p>
    <w:p w14:paraId="6BB0727A" w14:textId="1481EDEB" w:rsidR="00B52A88" w:rsidRPr="00504DC9" w:rsidRDefault="00B52A88" w:rsidP="00B52A88">
      <w:pPr>
        <w:tabs>
          <w:tab w:val="left" w:pos="812"/>
          <w:tab w:val="left" w:pos="993"/>
        </w:tabs>
        <w:spacing w:after="0" w:line="240" w:lineRule="auto"/>
        <w:rPr>
          <w:rFonts w:ascii="Times New Roman" w:hAnsi="Times New Roman"/>
          <w:sz w:val="24"/>
          <w:szCs w:val="24"/>
        </w:rPr>
      </w:pPr>
      <w:r w:rsidRPr="00504DC9">
        <w:rPr>
          <w:rFonts w:ascii="Times New Roman" w:hAnsi="Times New Roman"/>
          <w:sz w:val="24"/>
          <w:szCs w:val="24"/>
        </w:rPr>
        <w:t>∑NL</w:t>
      </w:r>
      <w:r w:rsidRPr="00504DC9">
        <w:rPr>
          <w:rFonts w:ascii="Times New Roman" w:hAnsi="Times New Roman"/>
          <w:sz w:val="24"/>
          <w:szCs w:val="24"/>
          <w:vertAlign w:val="subscript"/>
        </w:rPr>
        <w:t>i</w:t>
      </w:r>
      <w:r w:rsidRPr="00504DC9">
        <w:rPr>
          <w:rFonts w:ascii="Times New Roman" w:hAnsi="Times New Roman"/>
          <w:sz w:val="24"/>
          <w:szCs w:val="24"/>
        </w:rPr>
        <w:tab/>
        <w:t>=</w:t>
      </w:r>
      <w:r w:rsidRPr="00504DC9">
        <w:rPr>
          <w:rFonts w:ascii="Times New Roman" w:hAnsi="Times New Roman"/>
          <w:sz w:val="24"/>
          <w:szCs w:val="24"/>
        </w:rPr>
        <w:tab/>
      </w:r>
      <w:r w:rsidR="009035A3" w:rsidRPr="00504DC9">
        <w:rPr>
          <w:rFonts w:ascii="Times New Roman" w:hAnsi="Times New Roman"/>
          <w:sz w:val="24"/>
          <w:szCs w:val="24"/>
        </w:rPr>
        <w:t>N</w:t>
      </w:r>
      <w:r w:rsidRPr="00504DC9">
        <w:rPr>
          <w:rFonts w:ascii="Times New Roman" w:hAnsi="Times New Roman"/>
          <w:sz w:val="24"/>
          <w:szCs w:val="24"/>
        </w:rPr>
        <w:t xml:space="preserve">et </w:t>
      </w:r>
      <w:r w:rsidR="009035A3" w:rsidRPr="00504DC9">
        <w:rPr>
          <w:rFonts w:ascii="Times New Roman" w:hAnsi="Times New Roman"/>
          <w:sz w:val="24"/>
          <w:szCs w:val="24"/>
        </w:rPr>
        <w:t>L</w:t>
      </w:r>
      <w:r w:rsidRPr="00504DC9">
        <w:rPr>
          <w:rFonts w:ascii="Times New Roman" w:hAnsi="Times New Roman"/>
          <w:sz w:val="24"/>
          <w:szCs w:val="24"/>
        </w:rPr>
        <w:t xml:space="preserve">oan </w:t>
      </w:r>
      <w:r w:rsidR="009035A3" w:rsidRPr="00504DC9">
        <w:rPr>
          <w:rFonts w:ascii="Times New Roman" w:hAnsi="Times New Roman"/>
          <w:sz w:val="24"/>
          <w:szCs w:val="24"/>
        </w:rPr>
        <w:t>banking industry</w:t>
      </w:r>
    </w:p>
    <w:p w14:paraId="6B24948D" w14:textId="0DECE8C6" w:rsidR="00B52A88" w:rsidRPr="00504DC9" w:rsidRDefault="00B52A88" w:rsidP="00B52A88">
      <w:pPr>
        <w:tabs>
          <w:tab w:val="left" w:pos="812"/>
          <w:tab w:val="left" w:pos="993"/>
        </w:tabs>
        <w:spacing w:after="0" w:line="240" w:lineRule="auto"/>
        <w:rPr>
          <w:rFonts w:ascii="Times New Roman" w:hAnsi="Times New Roman"/>
          <w:sz w:val="24"/>
          <w:szCs w:val="24"/>
        </w:rPr>
      </w:pPr>
      <w:r w:rsidRPr="00504DC9">
        <w:rPr>
          <w:rFonts w:ascii="Times New Roman" w:hAnsi="Times New Roman"/>
          <w:sz w:val="24"/>
          <w:szCs w:val="24"/>
        </w:rPr>
        <w:t>∑OEA</w:t>
      </w:r>
      <w:r w:rsidRPr="00504DC9">
        <w:rPr>
          <w:rFonts w:ascii="Times New Roman" w:hAnsi="Times New Roman"/>
          <w:sz w:val="24"/>
          <w:szCs w:val="24"/>
          <w:vertAlign w:val="subscript"/>
        </w:rPr>
        <w:t xml:space="preserve">i </w:t>
      </w:r>
      <w:r w:rsidRPr="00504DC9">
        <w:rPr>
          <w:rFonts w:ascii="Times New Roman" w:hAnsi="Times New Roman"/>
          <w:sz w:val="24"/>
          <w:szCs w:val="24"/>
          <w:vertAlign w:val="subscript"/>
        </w:rPr>
        <w:tab/>
      </w:r>
      <w:r w:rsidRPr="00504DC9">
        <w:rPr>
          <w:rFonts w:ascii="Times New Roman" w:hAnsi="Times New Roman"/>
          <w:sz w:val="24"/>
          <w:szCs w:val="24"/>
        </w:rPr>
        <w:t>=</w:t>
      </w:r>
      <w:r w:rsidRPr="00504DC9">
        <w:rPr>
          <w:rFonts w:ascii="Times New Roman" w:hAnsi="Times New Roman"/>
          <w:sz w:val="24"/>
          <w:szCs w:val="24"/>
        </w:rPr>
        <w:tab/>
      </w:r>
      <w:r w:rsidR="009035A3" w:rsidRPr="00504DC9">
        <w:rPr>
          <w:rFonts w:ascii="Times New Roman" w:hAnsi="Times New Roman"/>
          <w:sz w:val="24"/>
          <w:szCs w:val="24"/>
        </w:rPr>
        <w:t>O</w:t>
      </w:r>
      <w:r w:rsidRPr="00504DC9">
        <w:rPr>
          <w:rFonts w:ascii="Times New Roman" w:hAnsi="Times New Roman"/>
          <w:sz w:val="24"/>
          <w:szCs w:val="24"/>
        </w:rPr>
        <w:t xml:space="preserve">thers </w:t>
      </w:r>
      <w:r w:rsidR="009035A3" w:rsidRPr="00504DC9">
        <w:rPr>
          <w:rFonts w:ascii="Times New Roman" w:hAnsi="Times New Roman"/>
          <w:sz w:val="24"/>
          <w:szCs w:val="24"/>
        </w:rPr>
        <w:t>E</w:t>
      </w:r>
      <w:r w:rsidRPr="00504DC9">
        <w:rPr>
          <w:rFonts w:ascii="Times New Roman" w:hAnsi="Times New Roman"/>
          <w:sz w:val="24"/>
          <w:szCs w:val="24"/>
        </w:rPr>
        <w:t xml:space="preserve">arning </w:t>
      </w:r>
      <w:r w:rsidR="009035A3" w:rsidRPr="00504DC9">
        <w:rPr>
          <w:rFonts w:ascii="Times New Roman" w:hAnsi="Times New Roman"/>
          <w:sz w:val="24"/>
          <w:szCs w:val="24"/>
        </w:rPr>
        <w:t>A</w:t>
      </w:r>
      <w:r w:rsidRPr="00504DC9">
        <w:rPr>
          <w:rFonts w:ascii="Times New Roman" w:hAnsi="Times New Roman"/>
          <w:sz w:val="24"/>
          <w:szCs w:val="24"/>
        </w:rPr>
        <w:t xml:space="preserve">ssets </w:t>
      </w:r>
      <w:r w:rsidR="009035A3" w:rsidRPr="00504DC9">
        <w:rPr>
          <w:rFonts w:ascii="Times New Roman" w:hAnsi="Times New Roman"/>
          <w:sz w:val="24"/>
          <w:szCs w:val="24"/>
        </w:rPr>
        <w:t>banking industry</w:t>
      </w:r>
    </w:p>
    <w:p w14:paraId="7563C427" w14:textId="073B5868" w:rsidR="00B52A88" w:rsidRPr="00504DC9" w:rsidRDefault="00B52A88" w:rsidP="00B52A88">
      <w:pPr>
        <w:tabs>
          <w:tab w:val="left" w:pos="812"/>
          <w:tab w:val="left" w:pos="993"/>
        </w:tabs>
        <w:spacing w:after="0" w:line="240" w:lineRule="auto"/>
        <w:rPr>
          <w:rFonts w:ascii="Times New Roman" w:hAnsi="Times New Roman"/>
          <w:sz w:val="24"/>
          <w:szCs w:val="24"/>
          <w:vertAlign w:val="subscript"/>
        </w:rPr>
      </w:pPr>
      <w:r w:rsidRPr="00504DC9">
        <w:rPr>
          <w:rFonts w:ascii="Times New Roman" w:hAnsi="Times New Roman"/>
          <w:sz w:val="24"/>
          <w:szCs w:val="24"/>
        </w:rPr>
        <w:t>∑TA</w:t>
      </w:r>
      <w:r w:rsidRPr="00504DC9">
        <w:rPr>
          <w:rFonts w:ascii="Times New Roman" w:hAnsi="Times New Roman"/>
          <w:sz w:val="24"/>
          <w:szCs w:val="24"/>
          <w:vertAlign w:val="subscript"/>
        </w:rPr>
        <w:t>i</w:t>
      </w:r>
      <w:r w:rsidRPr="00504DC9">
        <w:rPr>
          <w:rFonts w:ascii="Times New Roman" w:hAnsi="Times New Roman"/>
          <w:sz w:val="24"/>
          <w:szCs w:val="24"/>
        </w:rPr>
        <w:t xml:space="preserve"> </w:t>
      </w:r>
      <w:r w:rsidRPr="00504DC9">
        <w:rPr>
          <w:rFonts w:ascii="Times New Roman" w:hAnsi="Times New Roman"/>
          <w:sz w:val="24"/>
          <w:szCs w:val="24"/>
        </w:rPr>
        <w:tab/>
        <w:t>=</w:t>
      </w:r>
      <w:r w:rsidRPr="00504DC9">
        <w:rPr>
          <w:rFonts w:ascii="Times New Roman" w:hAnsi="Times New Roman"/>
          <w:sz w:val="24"/>
          <w:szCs w:val="24"/>
        </w:rPr>
        <w:tab/>
      </w:r>
      <w:r w:rsidR="009035A3" w:rsidRPr="00504DC9">
        <w:rPr>
          <w:rFonts w:ascii="Times New Roman" w:hAnsi="Times New Roman"/>
          <w:sz w:val="24"/>
          <w:szCs w:val="24"/>
        </w:rPr>
        <w:t>T</w:t>
      </w:r>
      <w:r w:rsidRPr="00504DC9">
        <w:rPr>
          <w:rFonts w:ascii="Times New Roman" w:hAnsi="Times New Roman"/>
          <w:sz w:val="24"/>
          <w:szCs w:val="24"/>
        </w:rPr>
        <w:t xml:space="preserve">otal </w:t>
      </w:r>
      <w:r w:rsidR="009035A3" w:rsidRPr="00504DC9">
        <w:rPr>
          <w:rFonts w:ascii="Times New Roman" w:hAnsi="Times New Roman"/>
          <w:sz w:val="24"/>
          <w:szCs w:val="24"/>
        </w:rPr>
        <w:t>A</w:t>
      </w:r>
      <w:r w:rsidRPr="00504DC9">
        <w:rPr>
          <w:rFonts w:ascii="Times New Roman" w:hAnsi="Times New Roman"/>
          <w:sz w:val="24"/>
          <w:szCs w:val="24"/>
        </w:rPr>
        <w:t>s</w:t>
      </w:r>
      <w:r w:rsidR="009035A3" w:rsidRPr="00504DC9">
        <w:rPr>
          <w:rFonts w:ascii="Times New Roman" w:hAnsi="Times New Roman"/>
          <w:sz w:val="24"/>
          <w:szCs w:val="24"/>
        </w:rPr>
        <w:t>s</w:t>
      </w:r>
      <w:r w:rsidRPr="00504DC9">
        <w:rPr>
          <w:rFonts w:ascii="Times New Roman" w:hAnsi="Times New Roman"/>
          <w:sz w:val="24"/>
          <w:szCs w:val="24"/>
        </w:rPr>
        <w:t xml:space="preserve">et </w:t>
      </w:r>
      <w:r w:rsidR="009035A3" w:rsidRPr="00504DC9">
        <w:rPr>
          <w:rFonts w:ascii="Times New Roman" w:hAnsi="Times New Roman"/>
          <w:sz w:val="24"/>
          <w:szCs w:val="24"/>
        </w:rPr>
        <w:t>banking industry</w:t>
      </w:r>
    </w:p>
    <w:p w14:paraId="1784AD85" w14:textId="77777777" w:rsidR="008516BD" w:rsidRPr="00504DC9" w:rsidRDefault="008516BD" w:rsidP="00B52A88">
      <w:pPr>
        <w:spacing w:after="0" w:line="240" w:lineRule="auto"/>
        <w:ind w:firstLine="567"/>
        <w:jc w:val="both"/>
        <w:rPr>
          <w:rFonts w:ascii="Times New Roman" w:hAnsi="Times New Roman"/>
          <w:sz w:val="24"/>
          <w:szCs w:val="24"/>
        </w:rPr>
      </w:pPr>
    </w:p>
    <w:p w14:paraId="207B8F5A" w14:textId="5A00A277" w:rsidR="00F408FB" w:rsidRPr="00504DC9" w:rsidRDefault="00F408FB" w:rsidP="00F408FB">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The RCA indicator is more projected on the ratio of net loans, others earning assets, total assets, </w:t>
      </w:r>
      <w:r w:rsidR="00B52A88" w:rsidRPr="00504DC9">
        <w:rPr>
          <w:rFonts w:ascii="Times New Roman" w:hAnsi="Times New Roman"/>
          <w:iCs/>
          <w:sz w:val="24"/>
          <w:szCs w:val="24"/>
        </w:rPr>
        <w:t xml:space="preserve">∑net loan, ∑others earning assets, </w:t>
      </w:r>
      <w:r w:rsidRPr="00504DC9">
        <w:rPr>
          <w:rFonts w:ascii="Times New Roman" w:hAnsi="Times New Roman"/>
          <w:iCs/>
          <w:sz w:val="24"/>
          <w:szCs w:val="24"/>
        </w:rPr>
        <w:t>and</w:t>
      </w:r>
      <w:r w:rsidR="00B52A88" w:rsidRPr="00504DC9">
        <w:rPr>
          <w:rFonts w:ascii="Times New Roman" w:hAnsi="Times New Roman"/>
          <w:iCs/>
          <w:sz w:val="24"/>
          <w:szCs w:val="24"/>
        </w:rPr>
        <w:t xml:space="preserve"> ∑total assets.</w:t>
      </w:r>
      <w:r w:rsidR="00B52A88" w:rsidRPr="00504DC9">
        <w:rPr>
          <w:rFonts w:ascii="Times New Roman" w:hAnsi="Times New Roman"/>
          <w:i/>
          <w:sz w:val="24"/>
          <w:szCs w:val="24"/>
        </w:rPr>
        <w:t xml:space="preserve"> </w:t>
      </w:r>
      <w:r w:rsidRPr="00504DC9">
        <w:rPr>
          <w:rFonts w:ascii="Times New Roman" w:hAnsi="Times New Roman"/>
          <w:sz w:val="24"/>
          <w:szCs w:val="24"/>
        </w:rPr>
        <w:t xml:space="preserve">The criteria for the results of this RCA method is to be able to know how the condition of a company's </w:t>
      </w:r>
      <w:r w:rsidRPr="00504DC9">
        <w:rPr>
          <w:rFonts w:ascii="Times New Roman" w:hAnsi="Times New Roman"/>
          <w:sz w:val="24"/>
          <w:szCs w:val="24"/>
        </w:rPr>
        <w:lastRenderedPageBreak/>
        <w:t>competitiveness, whether its competitiveness is low or high. If the higher the value of RCA, means the higher the competitiveness, and vice versa</w:t>
      </w:r>
      <w:r w:rsidR="00B52A88" w:rsidRPr="00504DC9">
        <w:rPr>
          <w:rFonts w:ascii="Times New Roman" w:hAnsi="Times New Roman"/>
          <w:bCs/>
          <w:sz w:val="24"/>
          <w:szCs w:val="24"/>
        </w:rPr>
        <w:t xml:space="preserve"> </w:t>
      </w:r>
      <w:r w:rsidR="00B52A88" w:rsidRPr="00504DC9">
        <w:rPr>
          <w:rFonts w:ascii="Times New Roman" w:hAnsi="Times New Roman"/>
          <w:bCs/>
          <w:sz w:val="24"/>
          <w:szCs w:val="24"/>
        </w:rPr>
        <w:fldChar w:fldCharType="begin"/>
      </w:r>
      <w:r w:rsidR="00B52A88" w:rsidRPr="00504DC9">
        <w:rPr>
          <w:rFonts w:ascii="Times New Roman" w:hAnsi="Times New Roman"/>
          <w:bCs/>
          <w:sz w:val="24"/>
          <w:szCs w:val="24"/>
        </w:rPr>
        <w:instrText xml:space="preserve"> ADDIN ZOTERO_ITEM CSL_CITATION {"citationID":"zFUCap7v","properties":{"formattedCitation":"(Edward, 2013)","plainCitation":"(Edward, 2013)","noteIndex":0},"citationItems":[{"id":248,"uris":["http://zotero.org/groups/2056671/items/IFBCHQHX"],"uri":["http://zotero.org/groups/2056671/items/IFBCHQHX"],"itemData":{"id":248,"type":"paper-conference","title":"Pengaruh Tingkat Efisiensi Terhadap Daya Saing Perbankan Nasional Periode 2009-2010","container-title":"Proceeding Research Day","page":"23","source":"Zotero","abstract":"This research examined the influence of the level of efficiency on the competitiveness of banking in Indonesia is based on the financial statements of 2009 and 2010 by using Data Envelopment Analysis (DEA), Revealed Comparative Advantage (RCA) and Regression Pooled Data. Results of this research showed a significant influence between the level of efficiency on the competitiveness of aggregate bank in 2009 and 2010. In the same period there was also a significant influence between the level of efficiency of the BPD group competitiveness and foreign banks. While there was no significant influence between the level of efficiency on the competitiveness of state-owned bank group (BUMN), private bank, mixed bank and syariah bank. Other research result, the banks with perfect efficiency as much as 10 banks in 2009 and 9 banks in 2010. While the optimum competitive bank in 2009 there were 45 banks and in 2010 dropped to 37 banks. The results showed there were 7 banks in 2009 and 6 banks in 2010, which has a perfect level of efficiency as well as optimum competitiveness. While there are 2 banks at the same time achieve optimum efficiency point perfectly consistently competitive both in 2009 and 2010, the 2nd it was a bank PT Bank Bukopin Tbk and PT Bank OCBC Indonesia. Based on average different test levels of efficiency and competitiveness of banks in 2009 and 2010 revealed, syariah banking group is dominant, followed by the stateowned bank, foreign banks and mixed banks. Other research results, competition in the banking industry lending has entered a saturation point, local banks began to catch up with foreign banks in terms of efficiency, although foreign banks still better, while state banks began to match the level of efficiency of private banks.","language":"id","author":[{"family":"Edward","given":"Djony"}],"issued":{"date-parts":[["2013"]]}}}],"schema":"https://github.com/citation-style-language/schema/raw/master/csl-citation.json"} </w:instrText>
      </w:r>
      <w:r w:rsidR="00B52A88" w:rsidRPr="00504DC9">
        <w:rPr>
          <w:rFonts w:ascii="Times New Roman" w:hAnsi="Times New Roman"/>
          <w:bCs/>
          <w:sz w:val="24"/>
          <w:szCs w:val="24"/>
        </w:rPr>
        <w:fldChar w:fldCharType="separate"/>
      </w:r>
      <w:r w:rsidR="00B52A88" w:rsidRPr="00504DC9">
        <w:rPr>
          <w:rFonts w:ascii="Times New Roman" w:hAnsi="Times New Roman"/>
          <w:bCs/>
          <w:sz w:val="24"/>
          <w:szCs w:val="24"/>
        </w:rPr>
        <w:t>(Edward, 2013)</w:t>
      </w:r>
      <w:r w:rsidR="00B52A88" w:rsidRPr="00504DC9">
        <w:rPr>
          <w:rFonts w:ascii="Times New Roman" w:hAnsi="Times New Roman"/>
          <w:sz w:val="24"/>
          <w:szCs w:val="24"/>
        </w:rPr>
        <w:fldChar w:fldCharType="end"/>
      </w:r>
      <w:r w:rsidR="00B52A88" w:rsidRPr="00504DC9">
        <w:rPr>
          <w:rFonts w:ascii="Times New Roman" w:hAnsi="Times New Roman"/>
          <w:bCs/>
          <w:sz w:val="24"/>
          <w:szCs w:val="24"/>
        </w:rPr>
        <w:t xml:space="preserve">. </w:t>
      </w:r>
      <w:r w:rsidRPr="00504DC9">
        <w:rPr>
          <w:rFonts w:ascii="Times New Roman" w:hAnsi="Times New Roman"/>
          <w:sz w:val="24"/>
          <w:szCs w:val="24"/>
        </w:rPr>
        <w:t>Limitation on the value of competitiveness, namely:</w:t>
      </w:r>
    </w:p>
    <w:p w14:paraId="4EE9EBB9" w14:textId="77777777" w:rsidR="008516BD" w:rsidRPr="00504DC9" w:rsidRDefault="008516BD" w:rsidP="00B52A88">
      <w:pPr>
        <w:tabs>
          <w:tab w:val="left" w:pos="1560"/>
          <w:tab w:val="left" w:pos="1843"/>
        </w:tabs>
        <w:spacing w:after="0" w:line="240" w:lineRule="auto"/>
        <w:ind w:firstLine="567"/>
        <w:jc w:val="both"/>
        <w:rPr>
          <w:rFonts w:ascii="Times New Roman" w:hAnsi="Times New Roman"/>
          <w:bCs/>
          <w:sz w:val="24"/>
          <w:szCs w:val="24"/>
        </w:rPr>
      </w:pPr>
    </w:p>
    <w:p w14:paraId="4CDB60F2" w14:textId="0C25FD8D" w:rsidR="00B52A88" w:rsidRPr="00504DC9" w:rsidRDefault="00B52A88" w:rsidP="00B52A88">
      <w:pPr>
        <w:tabs>
          <w:tab w:val="left" w:pos="1560"/>
          <w:tab w:val="left" w:pos="1843"/>
        </w:tabs>
        <w:spacing w:after="0" w:line="240" w:lineRule="auto"/>
        <w:ind w:firstLine="567"/>
        <w:jc w:val="both"/>
        <w:rPr>
          <w:rFonts w:ascii="Times New Roman" w:hAnsi="Times New Roman"/>
          <w:bCs/>
          <w:sz w:val="24"/>
          <w:szCs w:val="24"/>
        </w:rPr>
      </w:pPr>
      <w:r w:rsidRPr="00504DC9">
        <w:rPr>
          <w:rFonts w:ascii="Times New Roman" w:hAnsi="Times New Roman"/>
          <w:bCs/>
          <w:sz w:val="24"/>
          <w:szCs w:val="24"/>
        </w:rPr>
        <w:t>RCA &gt; 1</w:t>
      </w:r>
      <w:r w:rsidRPr="00504DC9">
        <w:rPr>
          <w:rFonts w:ascii="Times New Roman" w:hAnsi="Times New Roman"/>
          <w:bCs/>
          <w:sz w:val="24"/>
          <w:szCs w:val="24"/>
        </w:rPr>
        <w:tab/>
        <w:t>=</w:t>
      </w:r>
      <w:r w:rsidRPr="00504DC9">
        <w:rPr>
          <w:rFonts w:ascii="Times New Roman" w:hAnsi="Times New Roman"/>
          <w:bCs/>
          <w:sz w:val="24"/>
          <w:szCs w:val="24"/>
        </w:rPr>
        <w:tab/>
      </w:r>
      <w:r w:rsidR="00635F90" w:rsidRPr="00504DC9">
        <w:rPr>
          <w:rFonts w:ascii="Times New Roman" w:hAnsi="Times New Roman"/>
          <w:bCs/>
          <w:sz w:val="24"/>
          <w:szCs w:val="24"/>
        </w:rPr>
        <w:t>high competitiveness</w:t>
      </w:r>
    </w:p>
    <w:p w14:paraId="17230E77" w14:textId="6FDDB52C" w:rsidR="00B52A88" w:rsidRPr="00504DC9" w:rsidRDefault="00B52A88" w:rsidP="00B52A88">
      <w:pPr>
        <w:tabs>
          <w:tab w:val="left" w:pos="1560"/>
          <w:tab w:val="left" w:pos="1843"/>
        </w:tabs>
        <w:spacing w:after="0" w:line="240" w:lineRule="auto"/>
        <w:ind w:firstLine="567"/>
        <w:jc w:val="both"/>
        <w:rPr>
          <w:rFonts w:ascii="Times New Roman" w:hAnsi="Times New Roman"/>
          <w:bCs/>
          <w:sz w:val="24"/>
          <w:szCs w:val="24"/>
        </w:rPr>
      </w:pPr>
      <w:r w:rsidRPr="00504DC9">
        <w:rPr>
          <w:rFonts w:ascii="Times New Roman" w:hAnsi="Times New Roman"/>
          <w:bCs/>
          <w:sz w:val="24"/>
          <w:szCs w:val="24"/>
        </w:rPr>
        <w:t>RCA ≤  1</w:t>
      </w:r>
      <w:r w:rsidRPr="00504DC9">
        <w:rPr>
          <w:rFonts w:ascii="Times New Roman" w:hAnsi="Times New Roman"/>
          <w:bCs/>
          <w:sz w:val="24"/>
          <w:szCs w:val="24"/>
        </w:rPr>
        <w:tab/>
        <w:t>=</w:t>
      </w:r>
      <w:r w:rsidRPr="00504DC9">
        <w:rPr>
          <w:rFonts w:ascii="Times New Roman" w:hAnsi="Times New Roman"/>
          <w:bCs/>
          <w:sz w:val="24"/>
          <w:szCs w:val="24"/>
        </w:rPr>
        <w:tab/>
      </w:r>
      <w:r w:rsidR="00635F90" w:rsidRPr="00504DC9">
        <w:rPr>
          <w:rFonts w:ascii="Times New Roman" w:hAnsi="Times New Roman"/>
          <w:bCs/>
          <w:sz w:val="24"/>
          <w:szCs w:val="24"/>
        </w:rPr>
        <w:t>low competitiveness</w:t>
      </w:r>
    </w:p>
    <w:p w14:paraId="36EEA9F2" w14:textId="77777777" w:rsidR="00B52A88" w:rsidRPr="00504DC9" w:rsidRDefault="00B52A88" w:rsidP="00B52A88">
      <w:pPr>
        <w:spacing w:after="0" w:line="240" w:lineRule="auto"/>
        <w:ind w:firstLine="567"/>
        <w:jc w:val="both"/>
        <w:rPr>
          <w:rFonts w:ascii="Times New Roman" w:hAnsi="Times New Roman"/>
          <w:bCs/>
          <w:sz w:val="24"/>
          <w:szCs w:val="24"/>
        </w:rPr>
      </w:pPr>
    </w:p>
    <w:p w14:paraId="21E22769" w14:textId="030E85C7" w:rsidR="00635F90" w:rsidRPr="00504DC9" w:rsidRDefault="00635F90" w:rsidP="00B52A88">
      <w:pPr>
        <w:spacing w:after="0" w:line="240" w:lineRule="auto"/>
        <w:ind w:firstLine="567"/>
        <w:jc w:val="both"/>
        <w:rPr>
          <w:rFonts w:ascii="Times New Roman" w:hAnsi="Times New Roman"/>
          <w:bCs/>
          <w:sz w:val="24"/>
          <w:szCs w:val="24"/>
        </w:rPr>
      </w:pPr>
      <w:r w:rsidRPr="00504DC9">
        <w:rPr>
          <w:rFonts w:ascii="Times New Roman" w:hAnsi="Times New Roman"/>
          <w:bCs/>
          <w:sz w:val="24"/>
          <w:szCs w:val="24"/>
        </w:rPr>
        <w:t xml:space="preserve">After knowing the measurement results of the two methods used, the One Way Anova test and the Panel Data Regression were then performed. According to </w:t>
      </w:r>
      <w:r w:rsidR="00F408FB" w:rsidRPr="00504DC9">
        <w:rPr>
          <w:rFonts w:ascii="Times New Roman" w:hAnsi="Times New Roman"/>
          <w:bCs/>
          <w:sz w:val="24"/>
          <w:szCs w:val="24"/>
        </w:rPr>
        <w:fldChar w:fldCharType="begin"/>
      </w:r>
      <w:r w:rsidR="00F408FB" w:rsidRPr="00504DC9">
        <w:rPr>
          <w:rFonts w:ascii="Times New Roman" w:hAnsi="Times New Roman"/>
          <w:bCs/>
          <w:sz w:val="24"/>
          <w:szCs w:val="24"/>
        </w:rPr>
        <w:instrText xml:space="preserve"> ADDIN ZOTERO_ITEM CSL_CITATION {"citationID":"D3KDKoqW","properties":{"formattedCitation":"(Sugiarto, 2016)","plainCitation":"(Sugiarto, 2016)","dontUpdate":true,"noteIndex":0},"citationItems":[{"id":391,"uris":["http://zotero.org/groups/2056671/items/3TJWUEFA"],"uri":["http://zotero.org/groups/2056671/items/3TJWUEFA"],"itemData":{"id":391,"type":"book","title":"Metodologi Penelitian Bisnis","publisher":"CV ANDI","publisher-place":"Yogyakarta","number-of-pages":"452","event-place":"Yogyakarta","ISBN":"978-979-29-6114-0","language":"ID","author":[{"family":"Sugiarto","given":""}],"issued":{"date-parts":[["2016",11,10]]}}}],"schema":"https://github.com/citation-style-language/schema/raw/master/csl-citation.json"} </w:instrText>
      </w:r>
      <w:r w:rsidR="00F408FB" w:rsidRPr="00504DC9">
        <w:rPr>
          <w:rFonts w:ascii="Times New Roman" w:hAnsi="Times New Roman"/>
          <w:bCs/>
          <w:sz w:val="24"/>
          <w:szCs w:val="24"/>
        </w:rPr>
        <w:fldChar w:fldCharType="separate"/>
      </w:r>
      <w:r w:rsidR="00F408FB" w:rsidRPr="00504DC9">
        <w:rPr>
          <w:rFonts w:ascii="Times New Roman" w:hAnsi="Times New Roman"/>
          <w:sz w:val="24"/>
          <w:szCs w:val="24"/>
        </w:rPr>
        <w:t>Sugiarto (2016)</w:t>
      </w:r>
      <w:r w:rsidR="00F408FB" w:rsidRPr="00504DC9">
        <w:rPr>
          <w:rFonts w:ascii="Times New Roman" w:hAnsi="Times New Roman"/>
          <w:bCs/>
          <w:sz w:val="24"/>
          <w:szCs w:val="24"/>
        </w:rPr>
        <w:fldChar w:fldCharType="end"/>
      </w:r>
      <w:r w:rsidR="00F408FB" w:rsidRPr="00504DC9">
        <w:rPr>
          <w:rFonts w:ascii="Times New Roman" w:hAnsi="Times New Roman"/>
          <w:bCs/>
          <w:sz w:val="24"/>
          <w:szCs w:val="24"/>
        </w:rPr>
        <w:t xml:space="preserve"> </w:t>
      </w:r>
      <w:r w:rsidRPr="00504DC9">
        <w:rPr>
          <w:rFonts w:ascii="Times New Roman" w:hAnsi="Times New Roman"/>
          <w:bCs/>
          <w:sz w:val="24"/>
          <w:szCs w:val="24"/>
        </w:rPr>
        <w:t xml:space="preserve">One Way Anova is a technique in statistics that is useful for examining differences between means (average) in two or more populations. The One Way Anova test is used to see whether each Islamic bank that is a research sample has a different or the same level of efficiency. Finally, a panel data regression is aimed at looking at the inseparable economic impacts between individuals over several periods, and this cannot be obtained from the use of cross section data or time series data separately </w:t>
      </w:r>
      <w:r w:rsidR="00F408FB" w:rsidRPr="00504DC9">
        <w:rPr>
          <w:rFonts w:ascii="Times New Roman" w:hAnsi="Times New Roman"/>
          <w:bCs/>
          <w:sz w:val="24"/>
          <w:szCs w:val="24"/>
        </w:rPr>
        <w:t xml:space="preserve"> </w:t>
      </w:r>
      <w:r w:rsidR="00F408FB" w:rsidRPr="00504DC9">
        <w:rPr>
          <w:rFonts w:ascii="Times New Roman" w:hAnsi="Times New Roman"/>
          <w:bCs/>
          <w:sz w:val="24"/>
          <w:szCs w:val="24"/>
        </w:rPr>
        <w:fldChar w:fldCharType="begin"/>
      </w:r>
      <w:r w:rsidR="00F408FB" w:rsidRPr="00504DC9">
        <w:rPr>
          <w:rFonts w:ascii="Times New Roman" w:hAnsi="Times New Roman"/>
          <w:bCs/>
          <w:sz w:val="24"/>
          <w:szCs w:val="24"/>
        </w:rPr>
        <w:instrText xml:space="preserve"> ADDIN ZOTERO_ITEM CSL_CITATION {"citationID":"kUQ86W4q","properties":{"formattedCitation":"(Iqbal, 2015)","plainCitation":"(Iqbal, 2015)","noteIndex":0},"citationItems":[{"id":529,"uris":["http://zotero.org/groups/2056671/items/3RV3TA35"],"uri":["http://zotero.org/groups/2056671/items/3RV3TA35"],"itemData":{"id":529,"type":"webpage","title":"Regresi Data Panel (2) “Tahap Analisis” – Dosen Perbanas","genre":"https://dosen.perbanas.id/","URL":"https://dosen.perbanas.id/regresi-data-panel-2-tahap-analisis/","author":[{"family":"Iqbal","given":"Muhammad"}],"issued":{"date-parts":[["2015"]]},"accessed":{"date-parts":[["2019",4,10]]}}}],"schema":"https://github.com/citation-style-language/schema/raw/master/csl-citation.json"} </w:instrText>
      </w:r>
      <w:r w:rsidR="00F408FB" w:rsidRPr="00504DC9">
        <w:rPr>
          <w:rFonts w:ascii="Times New Roman" w:hAnsi="Times New Roman"/>
          <w:bCs/>
          <w:sz w:val="24"/>
          <w:szCs w:val="24"/>
        </w:rPr>
        <w:fldChar w:fldCharType="separate"/>
      </w:r>
      <w:r w:rsidR="00F408FB" w:rsidRPr="00504DC9">
        <w:rPr>
          <w:rFonts w:ascii="Times New Roman" w:hAnsi="Times New Roman"/>
          <w:sz w:val="24"/>
          <w:szCs w:val="24"/>
        </w:rPr>
        <w:t>(Iqbal, 2015)</w:t>
      </w:r>
      <w:r w:rsidR="00F408FB" w:rsidRPr="00504DC9">
        <w:rPr>
          <w:rFonts w:ascii="Times New Roman" w:hAnsi="Times New Roman"/>
          <w:bCs/>
          <w:sz w:val="24"/>
          <w:szCs w:val="24"/>
        </w:rPr>
        <w:fldChar w:fldCharType="end"/>
      </w:r>
      <w:r w:rsidR="00F408FB" w:rsidRPr="00504DC9">
        <w:rPr>
          <w:rFonts w:ascii="Times New Roman" w:hAnsi="Times New Roman"/>
          <w:bCs/>
          <w:sz w:val="24"/>
          <w:szCs w:val="24"/>
        </w:rPr>
        <w:t>.</w:t>
      </w:r>
      <w:r w:rsidRPr="00504DC9">
        <w:rPr>
          <w:rFonts w:ascii="Times New Roman" w:hAnsi="Times New Roman"/>
          <w:bCs/>
          <w:sz w:val="24"/>
          <w:szCs w:val="24"/>
        </w:rPr>
        <w:t xml:space="preserve"> Tests on panel data are also used to find out whether each Islamic bank studied has an influence or not in increasing its efficiency and competitiveness.</w:t>
      </w:r>
    </w:p>
    <w:p w14:paraId="31A7D596" w14:textId="5F2ED139" w:rsidR="00B52A88" w:rsidRPr="001A4372" w:rsidRDefault="00B52A88" w:rsidP="00B52A88">
      <w:pPr>
        <w:spacing w:after="0" w:line="240" w:lineRule="auto"/>
        <w:ind w:firstLine="567"/>
        <w:jc w:val="both"/>
        <w:rPr>
          <w:rFonts w:ascii="Times New Roman" w:hAnsi="Times New Roman"/>
          <w:bCs/>
          <w:color w:val="FF0000"/>
          <w:sz w:val="24"/>
          <w:szCs w:val="24"/>
        </w:rPr>
      </w:pPr>
    </w:p>
    <w:p w14:paraId="221D5ED0" w14:textId="77777777" w:rsidR="00F408FB" w:rsidRPr="00504DC9" w:rsidRDefault="00F408FB" w:rsidP="00B52A88">
      <w:pPr>
        <w:spacing w:after="0" w:line="240" w:lineRule="auto"/>
        <w:ind w:firstLine="567"/>
        <w:jc w:val="both"/>
        <w:rPr>
          <w:rFonts w:ascii="Times New Roman" w:hAnsi="Times New Roman"/>
          <w:bCs/>
          <w:sz w:val="24"/>
          <w:szCs w:val="24"/>
        </w:rPr>
      </w:pPr>
    </w:p>
    <w:p w14:paraId="0EB9BBA1" w14:textId="2D30D165" w:rsidR="00B52A88" w:rsidRPr="00504DC9" w:rsidRDefault="00635F90" w:rsidP="00B52A88">
      <w:pPr>
        <w:pStyle w:val="Heading1"/>
        <w:spacing w:before="0"/>
        <w:rPr>
          <w:rFonts w:ascii="Times New Roman" w:hAnsi="Times New Roman" w:cs="Times New Roman"/>
          <w:b/>
          <w:bCs/>
          <w:color w:val="auto"/>
          <w:sz w:val="24"/>
          <w:szCs w:val="24"/>
          <w:lang w:val="en-US"/>
        </w:rPr>
      </w:pPr>
      <w:r w:rsidRPr="00504DC9">
        <w:rPr>
          <w:rFonts w:ascii="Times New Roman" w:hAnsi="Times New Roman" w:cs="Times New Roman"/>
          <w:b/>
          <w:bCs/>
          <w:color w:val="auto"/>
          <w:sz w:val="24"/>
          <w:szCs w:val="24"/>
          <w:lang w:val="en-US"/>
        </w:rPr>
        <w:t>RESULTS AND DISCUSSION</w:t>
      </w:r>
    </w:p>
    <w:p w14:paraId="21C3C905" w14:textId="4014BF04" w:rsidR="00635F90" w:rsidRPr="00504DC9" w:rsidRDefault="00635F90" w:rsidP="00B52A88">
      <w:pPr>
        <w:spacing w:after="0" w:line="240" w:lineRule="auto"/>
        <w:ind w:firstLine="567"/>
        <w:jc w:val="both"/>
        <w:rPr>
          <w:rFonts w:ascii="Times New Roman" w:hAnsi="Times New Roman"/>
          <w:sz w:val="24"/>
          <w:szCs w:val="24"/>
        </w:rPr>
      </w:pPr>
      <w:r w:rsidRPr="00504DC9">
        <w:rPr>
          <w:rFonts w:ascii="Times New Roman" w:hAnsi="Times New Roman"/>
          <w:sz w:val="24"/>
          <w:szCs w:val="24"/>
        </w:rPr>
        <w:t>The stages in measuring efficiency with the DEA analysis method, begins with determining the decision making unit (DMU). DMU can be a profit-oriented or non-profit oriented company, in this case Bank Syariah was chosen to be a DMU. Then determine the approach, in this case the approach used is an intermediation approach with input variables: savings, assets and labor and its output financing, income and total income. After selecting the approach and input-output used, the next step is to collect data from the 11 DMUs or Islamic Banks that have been selected and then the data is adjusted to the use of inputs and outputs. After determining the input-output and collecting data, the next step is to choose the DEA model with the chosen model is VRS (Variable Return to Scale). The final stage is doing synthesis and analysis, or the results / outputs of the DEA method. The result score from DEA calculation will show a scale from 0 to 1, where if the result of DEA method calculation shows 0 then the unit tested is inefficient. Whereas if the efficiency results show the number 1, the unit tested is efficient. The results of data processing conducted by the DEA method with the VRS model approach show that the average Islamic bank has reached the level of perfect efficiency, although there are some banks that have not reached the level of efficiency, this can be seen from the score of the calculation of the efficiency of each Islamic bank as listed in Table 2.</w:t>
      </w:r>
    </w:p>
    <w:p w14:paraId="23096C6E" w14:textId="77777777" w:rsidR="00B52A88" w:rsidRPr="00504DC9" w:rsidRDefault="00B52A88" w:rsidP="00B52A88">
      <w:pPr>
        <w:spacing w:after="0" w:line="240" w:lineRule="auto"/>
        <w:ind w:firstLine="567"/>
        <w:jc w:val="both"/>
        <w:rPr>
          <w:rFonts w:ascii="Times New Roman" w:hAnsi="Times New Roman"/>
          <w:sz w:val="24"/>
          <w:szCs w:val="24"/>
        </w:rPr>
      </w:pPr>
    </w:p>
    <w:p w14:paraId="3B917F4B" w14:textId="73B7A701" w:rsidR="00B52A88" w:rsidRPr="00504DC9" w:rsidRDefault="00B52A88" w:rsidP="00B52A88">
      <w:pPr>
        <w:spacing w:after="0" w:line="240" w:lineRule="auto"/>
        <w:jc w:val="center"/>
        <w:rPr>
          <w:rFonts w:ascii="Times New Roman" w:hAnsi="Times New Roman"/>
          <w:b/>
          <w:sz w:val="24"/>
          <w:szCs w:val="24"/>
        </w:rPr>
      </w:pPr>
      <w:r w:rsidRPr="00504DC9">
        <w:rPr>
          <w:rFonts w:ascii="Times New Roman" w:hAnsi="Times New Roman"/>
          <w:b/>
          <w:sz w:val="24"/>
          <w:szCs w:val="24"/>
        </w:rPr>
        <w:t>Tabl</w:t>
      </w:r>
      <w:r w:rsidR="00635F90" w:rsidRPr="00504DC9">
        <w:rPr>
          <w:rFonts w:ascii="Times New Roman" w:hAnsi="Times New Roman"/>
          <w:b/>
          <w:sz w:val="24"/>
          <w:szCs w:val="24"/>
        </w:rPr>
        <w:t>e</w:t>
      </w:r>
      <w:r w:rsidRPr="00504DC9">
        <w:rPr>
          <w:rFonts w:ascii="Times New Roman" w:hAnsi="Times New Roman"/>
          <w:b/>
          <w:sz w:val="24"/>
          <w:szCs w:val="24"/>
        </w:rPr>
        <w:t xml:space="preserve"> 2.</w:t>
      </w:r>
    </w:p>
    <w:p w14:paraId="57CD3716" w14:textId="70AA5749" w:rsidR="00B52A88" w:rsidRPr="00504DC9" w:rsidRDefault="00635F90" w:rsidP="00B52A88">
      <w:pPr>
        <w:spacing w:after="0" w:line="240" w:lineRule="auto"/>
        <w:jc w:val="center"/>
        <w:rPr>
          <w:rFonts w:ascii="Times New Roman" w:hAnsi="Times New Roman"/>
          <w:b/>
          <w:sz w:val="24"/>
          <w:szCs w:val="24"/>
        </w:rPr>
      </w:pPr>
      <w:r w:rsidRPr="00504DC9">
        <w:rPr>
          <w:rFonts w:ascii="Times New Roman" w:hAnsi="Times New Roman"/>
          <w:b/>
          <w:sz w:val="24"/>
          <w:szCs w:val="24"/>
        </w:rPr>
        <w:t xml:space="preserve">The Calculation Results </w:t>
      </w:r>
      <w:r w:rsidR="00B52A88" w:rsidRPr="00504DC9">
        <w:rPr>
          <w:rFonts w:ascii="Times New Roman" w:hAnsi="Times New Roman"/>
          <w:b/>
          <w:i/>
          <w:sz w:val="24"/>
          <w:szCs w:val="24"/>
        </w:rPr>
        <w:t xml:space="preserve">Data Envelopment Analysis </w:t>
      </w:r>
      <w:r w:rsidR="00B52A88" w:rsidRPr="00504DC9">
        <w:rPr>
          <w:rFonts w:ascii="Times New Roman" w:hAnsi="Times New Roman"/>
          <w:b/>
          <w:sz w:val="24"/>
          <w:szCs w:val="24"/>
        </w:rPr>
        <w:t>(DEA)</w:t>
      </w:r>
    </w:p>
    <w:p w14:paraId="76C734D6" w14:textId="77777777" w:rsidR="00B52A88" w:rsidRPr="00504DC9" w:rsidRDefault="00B52A88" w:rsidP="00B52A88">
      <w:pPr>
        <w:spacing w:after="0" w:line="240" w:lineRule="auto"/>
        <w:rPr>
          <w:rFonts w:ascii="Times New Roman" w:hAnsi="Times New Roman"/>
          <w:b/>
          <w:sz w:val="16"/>
          <w:szCs w:val="16"/>
        </w:rPr>
      </w:pPr>
    </w:p>
    <w:tbl>
      <w:tblPr>
        <w:tblpPr w:leftFromText="180" w:rightFromText="180" w:vertAnchor="text" w:horzAnchor="margin" w:tblpXSpec="center" w:tblpY="-40"/>
        <w:tblW w:w="8506" w:type="dxa"/>
        <w:tblBorders>
          <w:top w:val="single" w:sz="4" w:space="0" w:color="auto"/>
          <w:bottom w:val="single" w:sz="4" w:space="0" w:color="auto"/>
        </w:tblBorders>
        <w:tblLayout w:type="fixed"/>
        <w:tblLook w:val="04A0" w:firstRow="1" w:lastRow="0" w:firstColumn="1" w:lastColumn="0" w:noHBand="0" w:noVBand="1"/>
      </w:tblPr>
      <w:tblGrid>
        <w:gridCol w:w="1418"/>
        <w:gridCol w:w="874"/>
        <w:gridCol w:w="874"/>
        <w:gridCol w:w="874"/>
        <w:gridCol w:w="874"/>
        <w:gridCol w:w="874"/>
        <w:gridCol w:w="875"/>
        <w:gridCol w:w="1843"/>
      </w:tblGrid>
      <w:tr w:rsidR="00B52A88" w:rsidRPr="00504DC9" w14:paraId="0C42D902" w14:textId="77777777" w:rsidTr="00F21565">
        <w:trPr>
          <w:trHeight w:val="333"/>
        </w:trPr>
        <w:tc>
          <w:tcPr>
            <w:tcW w:w="1418" w:type="dxa"/>
            <w:vMerge w:val="restart"/>
            <w:tcBorders>
              <w:top w:val="single" w:sz="12" w:space="0" w:color="auto"/>
              <w:bottom w:val="single" w:sz="4" w:space="0" w:color="auto"/>
            </w:tcBorders>
            <w:shd w:val="clear" w:color="auto" w:fill="auto"/>
            <w:vAlign w:val="center"/>
            <w:hideMark/>
          </w:tcPr>
          <w:p w14:paraId="5342DA85" w14:textId="31BBB066"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lastRenderedPageBreak/>
              <w:t>Bank</w:t>
            </w:r>
            <w:r w:rsidR="00635F90" w:rsidRPr="00504DC9">
              <w:rPr>
                <w:rFonts w:ascii="Times New Roman" w:eastAsia="Times New Roman" w:hAnsi="Times New Roman"/>
                <w:sz w:val="24"/>
                <w:szCs w:val="24"/>
              </w:rPr>
              <w:t xml:space="preserve"> Code</w:t>
            </w:r>
          </w:p>
        </w:tc>
        <w:tc>
          <w:tcPr>
            <w:tcW w:w="5245" w:type="dxa"/>
            <w:gridSpan w:val="6"/>
            <w:tcBorders>
              <w:top w:val="single" w:sz="12" w:space="0" w:color="auto"/>
              <w:bottom w:val="single" w:sz="4" w:space="0" w:color="auto"/>
            </w:tcBorders>
            <w:shd w:val="clear" w:color="auto" w:fill="auto"/>
            <w:noWrap/>
            <w:vAlign w:val="center"/>
            <w:hideMark/>
          </w:tcPr>
          <w:p w14:paraId="46C605FE" w14:textId="4F182064" w:rsidR="00B52A88" w:rsidRPr="00504DC9" w:rsidRDefault="00635F90"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Year</w:t>
            </w:r>
          </w:p>
        </w:tc>
        <w:tc>
          <w:tcPr>
            <w:tcW w:w="1843" w:type="dxa"/>
            <w:vMerge w:val="restart"/>
            <w:tcBorders>
              <w:top w:val="single" w:sz="12" w:space="0" w:color="auto"/>
              <w:bottom w:val="single" w:sz="4" w:space="0" w:color="auto"/>
            </w:tcBorders>
            <w:shd w:val="clear" w:color="auto" w:fill="auto"/>
            <w:vAlign w:val="center"/>
          </w:tcPr>
          <w:p w14:paraId="35E0CDC5" w14:textId="227F9398" w:rsidR="00B52A88" w:rsidRPr="00504DC9" w:rsidRDefault="00635F90"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Finding</w:t>
            </w:r>
          </w:p>
        </w:tc>
      </w:tr>
      <w:tr w:rsidR="00B52A88" w:rsidRPr="00504DC9" w14:paraId="1437B733" w14:textId="77777777" w:rsidTr="00F21565">
        <w:trPr>
          <w:trHeight w:val="333"/>
        </w:trPr>
        <w:tc>
          <w:tcPr>
            <w:tcW w:w="1418" w:type="dxa"/>
            <w:vMerge/>
            <w:tcBorders>
              <w:top w:val="single" w:sz="4" w:space="0" w:color="auto"/>
              <w:bottom w:val="single" w:sz="6" w:space="0" w:color="auto"/>
            </w:tcBorders>
            <w:vAlign w:val="center"/>
            <w:hideMark/>
          </w:tcPr>
          <w:p w14:paraId="7B8BDE6A" w14:textId="77777777" w:rsidR="00B52A88" w:rsidRPr="00504DC9" w:rsidRDefault="00B52A88" w:rsidP="00D11277">
            <w:pPr>
              <w:spacing w:after="0" w:line="240" w:lineRule="auto"/>
              <w:jc w:val="center"/>
              <w:rPr>
                <w:rFonts w:ascii="Times New Roman" w:eastAsia="Times New Roman" w:hAnsi="Times New Roman"/>
                <w:sz w:val="24"/>
                <w:szCs w:val="24"/>
              </w:rPr>
            </w:pPr>
          </w:p>
        </w:tc>
        <w:tc>
          <w:tcPr>
            <w:tcW w:w="874" w:type="dxa"/>
            <w:tcBorders>
              <w:top w:val="single" w:sz="4" w:space="0" w:color="auto"/>
              <w:bottom w:val="single" w:sz="6" w:space="0" w:color="auto"/>
            </w:tcBorders>
            <w:shd w:val="clear" w:color="auto" w:fill="auto"/>
            <w:noWrap/>
            <w:vAlign w:val="center"/>
            <w:hideMark/>
          </w:tcPr>
          <w:p w14:paraId="3FE08DA8"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2012</w:t>
            </w:r>
          </w:p>
        </w:tc>
        <w:tc>
          <w:tcPr>
            <w:tcW w:w="874" w:type="dxa"/>
            <w:tcBorders>
              <w:top w:val="single" w:sz="4" w:space="0" w:color="auto"/>
              <w:bottom w:val="single" w:sz="6" w:space="0" w:color="auto"/>
            </w:tcBorders>
            <w:shd w:val="clear" w:color="auto" w:fill="auto"/>
            <w:noWrap/>
            <w:vAlign w:val="center"/>
            <w:hideMark/>
          </w:tcPr>
          <w:p w14:paraId="24A73755"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2013</w:t>
            </w:r>
          </w:p>
        </w:tc>
        <w:tc>
          <w:tcPr>
            <w:tcW w:w="874" w:type="dxa"/>
            <w:tcBorders>
              <w:top w:val="single" w:sz="4" w:space="0" w:color="auto"/>
              <w:bottom w:val="single" w:sz="6" w:space="0" w:color="auto"/>
            </w:tcBorders>
            <w:shd w:val="clear" w:color="auto" w:fill="auto"/>
            <w:noWrap/>
            <w:vAlign w:val="center"/>
            <w:hideMark/>
          </w:tcPr>
          <w:p w14:paraId="3E026E6D"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2014</w:t>
            </w:r>
          </w:p>
        </w:tc>
        <w:tc>
          <w:tcPr>
            <w:tcW w:w="874" w:type="dxa"/>
            <w:tcBorders>
              <w:top w:val="single" w:sz="4" w:space="0" w:color="auto"/>
              <w:bottom w:val="single" w:sz="6" w:space="0" w:color="auto"/>
            </w:tcBorders>
            <w:shd w:val="clear" w:color="auto" w:fill="auto"/>
            <w:noWrap/>
            <w:vAlign w:val="center"/>
            <w:hideMark/>
          </w:tcPr>
          <w:p w14:paraId="7E532E6D"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2015</w:t>
            </w:r>
          </w:p>
        </w:tc>
        <w:tc>
          <w:tcPr>
            <w:tcW w:w="874" w:type="dxa"/>
            <w:tcBorders>
              <w:top w:val="single" w:sz="4" w:space="0" w:color="auto"/>
              <w:bottom w:val="single" w:sz="6" w:space="0" w:color="auto"/>
            </w:tcBorders>
            <w:shd w:val="clear" w:color="auto" w:fill="auto"/>
            <w:noWrap/>
            <w:vAlign w:val="center"/>
            <w:hideMark/>
          </w:tcPr>
          <w:p w14:paraId="5828FBD7"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2016</w:t>
            </w:r>
          </w:p>
        </w:tc>
        <w:tc>
          <w:tcPr>
            <w:tcW w:w="875" w:type="dxa"/>
            <w:tcBorders>
              <w:top w:val="single" w:sz="4" w:space="0" w:color="auto"/>
              <w:bottom w:val="single" w:sz="6" w:space="0" w:color="auto"/>
            </w:tcBorders>
            <w:shd w:val="clear" w:color="auto" w:fill="auto"/>
            <w:noWrap/>
            <w:vAlign w:val="center"/>
            <w:hideMark/>
          </w:tcPr>
          <w:p w14:paraId="375244D7"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2017</w:t>
            </w:r>
          </w:p>
        </w:tc>
        <w:tc>
          <w:tcPr>
            <w:tcW w:w="1843" w:type="dxa"/>
            <w:vMerge/>
            <w:tcBorders>
              <w:top w:val="single" w:sz="4" w:space="0" w:color="auto"/>
              <w:bottom w:val="single" w:sz="6" w:space="0" w:color="auto"/>
            </w:tcBorders>
            <w:shd w:val="clear" w:color="000000" w:fill="D6DCE4"/>
            <w:vAlign w:val="center"/>
          </w:tcPr>
          <w:p w14:paraId="6A27CEDC" w14:textId="77777777" w:rsidR="00B52A88" w:rsidRPr="00504DC9" w:rsidRDefault="00B52A88" w:rsidP="00D11277">
            <w:pPr>
              <w:spacing w:after="0" w:line="240" w:lineRule="auto"/>
              <w:jc w:val="center"/>
              <w:rPr>
                <w:rFonts w:ascii="Times New Roman" w:eastAsia="Times New Roman" w:hAnsi="Times New Roman"/>
                <w:sz w:val="24"/>
                <w:szCs w:val="24"/>
              </w:rPr>
            </w:pPr>
          </w:p>
        </w:tc>
      </w:tr>
      <w:tr w:rsidR="00B52A88" w:rsidRPr="00504DC9" w14:paraId="5C9AE720" w14:textId="77777777" w:rsidTr="00F21565">
        <w:trPr>
          <w:trHeight w:val="333"/>
        </w:trPr>
        <w:tc>
          <w:tcPr>
            <w:tcW w:w="1418" w:type="dxa"/>
            <w:tcBorders>
              <w:top w:val="single" w:sz="6" w:space="0" w:color="auto"/>
            </w:tcBorders>
            <w:shd w:val="clear" w:color="auto" w:fill="auto"/>
            <w:noWrap/>
            <w:vAlign w:val="center"/>
            <w:hideMark/>
          </w:tcPr>
          <w:p w14:paraId="387BDADF"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BMI</w:t>
            </w:r>
          </w:p>
        </w:tc>
        <w:tc>
          <w:tcPr>
            <w:tcW w:w="874" w:type="dxa"/>
            <w:tcBorders>
              <w:top w:val="single" w:sz="6" w:space="0" w:color="auto"/>
            </w:tcBorders>
            <w:shd w:val="clear" w:color="auto" w:fill="auto"/>
            <w:noWrap/>
            <w:vAlign w:val="center"/>
            <w:hideMark/>
          </w:tcPr>
          <w:p w14:paraId="02887176"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tcBorders>
              <w:top w:val="single" w:sz="6" w:space="0" w:color="auto"/>
            </w:tcBorders>
            <w:shd w:val="clear" w:color="auto" w:fill="auto"/>
            <w:noWrap/>
            <w:vAlign w:val="center"/>
            <w:hideMark/>
          </w:tcPr>
          <w:p w14:paraId="4775642E"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tcBorders>
              <w:top w:val="single" w:sz="6" w:space="0" w:color="auto"/>
            </w:tcBorders>
            <w:shd w:val="clear" w:color="auto" w:fill="auto"/>
            <w:noWrap/>
            <w:vAlign w:val="center"/>
            <w:hideMark/>
          </w:tcPr>
          <w:p w14:paraId="7D9107E9"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tcBorders>
              <w:top w:val="single" w:sz="6" w:space="0" w:color="auto"/>
            </w:tcBorders>
            <w:shd w:val="clear" w:color="auto" w:fill="auto"/>
            <w:noWrap/>
            <w:vAlign w:val="center"/>
            <w:hideMark/>
          </w:tcPr>
          <w:p w14:paraId="3FE96643"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tcBorders>
              <w:top w:val="single" w:sz="6" w:space="0" w:color="auto"/>
            </w:tcBorders>
            <w:shd w:val="clear" w:color="auto" w:fill="auto"/>
            <w:noWrap/>
            <w:vAlign w:val="center"/>
            <w:hideMark/>
          </w:tcPr>
          <w:p w14:paraId="7804F27A"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5" w:type="dxa"/>
            <w:tcBorders>
              <w:top w:val="single" w:sz="6" w:space="0" w:color="auto"/>
            </w:tcBorders>
            <w:shd w:val="clear" w:color="auto" w:fill="auto"/>
            <w:noWrap/>
            <w:vAlign w:val="center"/>
            <w:hideMark/>
          </w:tcPr>
          <w:p w14:paraId="70D71FDD"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1843" w:type="dxa"/>
            <w:tcBorders>
              <w:top w:val="single" w:sz="6" w:space="0" w:color="auto"/>
            </w:tcBorders>
            <w:vAlign w:val="center"/>
          </w:tcPr>
          <w:p w14:paraId="07EE50B5" w14:textId="4E1F6C6E" w:rsidR="00B52A88" w:rsidRPr="00504DC9" w:rsidRDefault="005D58F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Efficient</w:t>
            </w:r>
          </w:p>
        </w:tc>
      </w:tr>
      <w:tr w:rsidR="00B52A88" w:rsidRPr="00504DC9" w14:paraId="6CF7E380" w14:textId="77777777" w:rsidTr="00F21565">
        <w:trPr>
          <w:trHeight w:val="333"/>
        </w:trPr>
        <w:tc>
          <w:tcPr>
            <w:tcW w:w="1418" w:type="dxa"/>
            <w:shd w:val="clear" w:color="auto" w:fill="auto"/>
            <w:noWrap/>
            <w:vAlign w:val="center"/>
            <w:hideMark/>
          </w:tcPr>
          <w:p w14:paraId="3DA19962"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BMSI</w:t>
            </w:r>
          </w:p>
        </w:tc>
        <w:tc>
          <w:tcPr>
            <w:tcW w:w="874" w:type="dxa"/>
            <w:shd w:val="clear" w:color="auto" w:fill="auto"/>
            <w:noWrap/>
            <w:vAlign w:val="center"/>
            <w:hideMark/>
          </w:tcPr>
          <w:p w14:paraId="7B860782"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5FDB0E4B"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71C04E0D"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797F3DC2"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000000" w:fill="B4C6E7"/>
            <w:noWrap/>
            <w:vAlign w:val="center"/>
            <w:hideMark/>
          </w:tcPr>
          <w:p w14:paraId="21713131"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0,966</w:t>
            </w:r>
          </w:p>
        </w:tc>
        <w:tc>
          <w:tcPr>
            <w:tcW w:w="875" w:type="dxa"/>
            <w:shd w:val="clear" w:color="000000" w:fill="B4C6E7"/>
            <w:noWrap/>
            <w:vAlign w:val="center"/>
            <w:hideMark/>
          </w:tcPr>
          <w:p w14:paraId="0E78E611"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0,891</w:t>
            </w:r>
          </w:p>
        </w:tc>
        <w:tc>
          <w:tcPr>
            <w:tcW w:w="1843" w:type="dxa"/>
            <w:shd w:val="clear" w:color="000000" w:fill="B4C6E7"/>
            <w:vAlign w:val="center"/>
          </w:tcPr>
          <w:p w14:paraId="4F1ED5AB" w14:textId="22BF21EB" w:rsidR="00B52A88" w:rsidRPr="00504DC9" w:rsidRDefault="005D58F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Inefficient</w:t>
            </w:r>
          </w:p>
        </w:tc>
      </w:tr>
      <w:tr w:rsidR="00B52A88" w:rsidRPr="00504DC9" w14:paraId="672E1D24" w14:textId="77777777" w:rsidTr="00F21565">
        <w:trPr>
          <w:trHeight w:val="333"/>
        </w:trPr>
        <w:tc>
          <w:tcPr>
            <w:tcW w:w="1418" w:type="dxa"/>
            <w:shd w:val="clear" w:color="auto" w:fill="auto"/>
            <w:noWrap/>
            <w:vAlign w:val="center"/>
            <w:hideMark/>
          </w:tcPr>
          <w:p w14:paraId="7CDF924B"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BCAS</w:t>
            </w:r>
          </w:p>
        </w:tc>
        <w:tc>
          <w:tcPr>
            <w:tcW w:w="874" w:type="dxa"/>
            <w:shd w:val="clear" w:color="auto" w:fill="auto"/>
            <w:noWrap/>
            <w:vAlign w:val="center"/>
            <w:hideMark/>
          </w:tcPr>
          <w:p w14:paraId="27FC3D8F"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12D26999"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2D29D379"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000000" w:fill="B4C6E7"/>
            <w:noWrap/>
            <w:vAlign w:val="center"/>
            <w:hideMark/>
          </w:tcPr>
          <w:p w14:paraId="38A287F9"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0,964</w:t>
            </w:r>
          </w:p>
        </w:tc>
        <w:tc>
          <w:tcPr>
            <w:tcW w:w="874" w:type="dxa"/>
            <w:shd w:val="clear" w:color="000000" w:fill="B4C6E7"/>
            <w:noWrap/>
            <w:vAlign w:val="center"/>
            <w:hideMark/>
          </w:tcPr>
          <w:p w14:paraId="4E472C14"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0,966</w:t>
            </w:r>
          </w:p>
        </w:tc>
        <w:tc>
          <w:tcPr>
            <w:tcW w:w="875" w:type="dxa"/>
            <w:shd w:val="clear" w:color="auto" w:fill="auto"/>
            <w:noWrap/>
            <w:vAlign w:val="center"/>
            <w:hideMark/>
          </w:tcPr>
          <w:p w14:paraId="1B72E631"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1843" w:type="dxa"/>
            <w:shd w:val="clear" w:color="auto" w:fill="95B3D7" w:themeFill="accent1" w:themeFillTint="99"/>
            <w:vAlign w:val="center"/>
          </w:tcPr>
          <w:p w14:paraId="21F5A0FF" w14:textId="3DBE970B" w:rsidR="00B52A88" w:rsidRPr="00504DC9" w:rsidRDefault="005D58F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Inefficient</w:t>
            </w:r>
          </w:p>
        </w:tc>
      </w:tr>
      <w:tr w:rsidR="00B52A88" w:rsidRPr="00504DC9" w14:paraId="0DFB9BED" w14:textId="77777777" w:rsidTr="00F21565">
        <w:trPr>
          <w:trHeight w:val="333"/>
        </w:trPr>
        <w:tc>
          <w:tcPr>
            <w:tcW w:w="1418" w:type="dxa"/>
            <w:shd w:val="clear" w:color="auto" w:fill="auto"/>
            <w:noWrap/>
            <w:vAlign w:val="center"/>
            <w:hideMark/>
          </w:tcPr>
          <w:p w14:paraId="6F20EB5B"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BNIS</w:t>
            </w:r>
          </w:p>
        </w:tc>
        <w:tc>
          <w:tcPr>
            <w:tcW w:w="874" w:type="dxa"/>
            <w:shd w:val="clear" w:color="auto" w:fill="auto"/>
            <w:noWrap/>
            <w:vAlign w:val="center"/>
            <w:hideMark/>
          </w:tcPr>
          <w:p w14:paraId="5CF1F6DF"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4998A9BE"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00B4CAF9"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32DB69FB"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267D8C84"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5" w:type="dxa"/>
            <w:shd w:val="clear" w:color="000000" w:fill="B4C6E7"/>
            <w:noWrap/>
            <w:vAlign w:val="center"/>
            <w:hideMark/>
          </w:tcPr>
          <w:p w14:paraId="39846A20"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0,983</w:t>
            </w:r>
          </w:p>
        </w:tc>
        <w:tc>
          <w:tcPr>
            <w:tcW w:w="1843" w:type="dxa"/>
            <w:shd w:val="clear" w:color="000000" w:fill="B4C6E7"/>
            <w:vAlign w:val="center"/>
          </w:tcPr>
          <w:p w14:paraId="27E8185E" w14:textId="6D3CEE80" w:rsidR="00B52A88" w:rsidRPr="00504DC9" w:rsidRDefault="005D58F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Inefficient</w:t>
            </w:r>
          </w:p>
        </w:tc>
      </w:tr>
      <w:tr w:rsidR="00B52A88" w:rsidRPr="00504DC9" w14:paraId="7A20355C" w14:textId="77777777" w:rsidTr="00F21565">
        <w:trPr>
          <w:trHeight w:val="333"/>
        </w:trPr>
        <w:tc>
          <w:tcPr>
            <w:tcW w:w="1418" w:type="dxa"/>
            <w:shd w:val="clear" w:color="auto" w:fill="auto"/>
            <w:noWrap/>
            <w:vAlign w:val="center"/>
            <w:hideMark/>
          </w:tcPr>
          <w:p w14:paraId="08999B68"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BRIS</w:t>
            </w:r>
          </w:p>
        </w:tc>
        <w:tc>
          <w:tcPr>
            <w:tcW w:w="874" w:type="dxa"/>
            <w:shd w:val="clear" w:color="auto" w:fill="auto"/>
            <w:noWrap/>
            <w:vAlign w:val="center"/>
            <w:hideMark/>
          </w:tcPr>
          <w:p w14:paraId="07EBA320"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75DDBAE5"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5657CCD7"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015A3272"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7C4DE6D3"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5" w:type="dxa"/>
            <w:shd w:val="clear" w:color="auto" w:fill="auto"/>
            <w:noWrap/>
            <w:vAlign w:val="center"/>
            <w:hideMark/>
          </w:tcPr>
          <w:p w14:paraId="539D1B52"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1843" w:type="dxa"/>
            <w:vAlign w:val="center"/>
          </w:tcPr>
          <w:p w14:paraId="4D2E091B" w14:textId="06595D0D" w:rsidR="00B52A88" w:rsidRPr="00504DC9" w:rsidRDefault="005D58F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Efficient</w:t>
            </w:r>
          </w:p>
        </w:tc>
      </w:tr>
      <w:tr w:rsidR="00B52A88" w:rsidRPr="00504DC9" w14:paraId="039E9CB7" w14:textId="77777777" w:rsidTr="00F21565">
        <w:trPr>
          <w:trHeight w:val="333"/>
        </w:trPr>
        <w:tc>
          <w:tcPr>
            <w:tcW w:w="1418" w:type="dxa"/>
            <w:shd w:val="clear" w:color="auto" w:fill="auto"/>
            <w:noWrap/>
            <w:vAlign w:val="center"/>
            <w:hideMark/>
          </w:tcPr>
          <w:p w14:paraId="40AC017C"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BSM</w:t>
            </w:r>
          </w:p>
        </w:tc>
        <w:tc>
          <w:tcPr>
            <w:tcW w:w="874" w:type="dxa"/>
            <w:shd w:val="clear" w:color="auto" w:fill="auto"/>
            <w:noWrap/>
            <w:vAlign w:val="center"/>
            <w:hideMark/>
          </w:tcPr>
          <w:p w14:paraId="21C1BDA7"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20956DB6"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1F9EA1E1"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23B50883"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73143FE9"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5" w:type="dxa"/>
            <w:shd w:val="clear" w:color="auto" w:fill="auto"/>
            <w:noWrap/>
            <w:vAlign w:val="center"/>
            <w:hideMark/>
          </w:tcPr>
          <w:p w14:paraId="6AE4C1EE"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1843" w:type="dxa"/>
            <w:vAlign w:val="center"/>
          </w:tcPr>
          <w:p w14:paraId="64F0C411" w14:textId="5648DDBC" w:rsidR="00B52A88" w:rsidRPr="00504DC9" w:rsidRDefault="005D58F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Efficient</w:t>
            </w:r>
          </w:p>
        </w:tc>
      </w:tr>
      <w:tr w:rsidR="00B52A88" w:rsidRPr="00504DC9" w14:paraId="1ABE23FF" w14:textId="77777777" w:rsidTr="00F21565">
        <w:trPr>
          <w:trHeight w:val="333"/>
        </w:trPr>
        <w:tc>
          <w:tcPr>
            <w:tcW w:w="1418" w:type="dxa"/>
            <w:shd w:val="clear" w:color="auto" w:fill="auto"/>
            <w:noWrap/>
            <w:vAlign w:val="center"/>
            <w:hideMark/>
          </w:tcPr>
          <w:p w14:paraId="76EED877"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BJBS</w:t>
            </w:r>
          </w:p>
        </w:tc>
        <w:tc>
          <w:tcPr>
            <w:tcW w:w="874" w:type="dxa"/>
            <w:shd w:val="clear" w:color="auto" w:fill="auto"/>
            <w:noWrap/>
            <w:vAlign w:val="center"/>
            <w:hideMark/>
          </w:tcPr>
          <w:p w14:paraId="43F35214"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68A0A50D"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75E8D11D"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7FAB4D3A"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000000" w:fill="B4C6E7"/>
            <w:noWrap/>
            <w:vAlign w:val="center"/>
            <w:hideMark/>
          </w:tcPr>
          <w:p w14:paraId="69BEA879"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0,906</w:t>
            </w:r>
          </w:p>
        </w:tc>
        <w:tc>
          <w:tcPr>
            <w:tcW w:w="875" w:type="dxa"/>
            <w:shd w:val="clear" w:color="auto" w:fill="auto"/>
            <w:noWrap/>
            <w:vAlign w:val="center"/>
            <w:hideMark/>
          </w:tcPr>
          <w:p w14:paraId="52521448"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1843" w:type="dxa"/>
            <w:shd w:val="clear" w:color="auto" w:fill="95B3D7" w:themeFill="accent1" w:themeFillTint="99"/>
            <w:vAlign w:val="center"/>
          </w:tcPr>
          <w:p w14:paraId="31E0DE55" w14:textId="0E3C6A85" w:rsidR="00B52A88" w:rsidRPr="00504DC9" w:rsidRDefault="005D58F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Inefficient</w:t>
            </w:r>
          </w:p>
        </w:tc>
      </w:tr>
      <w:tr w:rsidR="00B52A88" w:rsidRPr="00504DC9" w14:paraId="03E80F87" w14:textId="77777777" w:rsidTr="00F21565">
        <w:trPr>
          <w:trHeight w:val="333"/>
        </w:trPr>
        <w:tc>
          <w:tcPr>
            <w:tcW w:w="1418" w:type="dxa"/>
            <w:shd w:val="clear" w:color="auto" w:fill="auto"/>
            <w:noWrap/>
            <w:vAlign w:val="center"/>
            <w:hideMark/>
          </w:tcPr>
          <w:p w14:paraId="0B779B32"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BPS</w:t>
            </w:r>
          </w:p>
        </w:tc>
        <w:tc>
          <w:tcPr>
            <w:tcW w:w="874" w:type="dxa"/>
            <w:shd w:val="clear" w:color="auto" w:fill="auto"/>
            <w:noWrap/>
            <w:vAlign w:val="center"/>
            <w:hideMark/>
          </w:tcPr>
          <w:p w14:paraId="0689916D"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669CC847"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27BC4926"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7D4F0C38"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5C94C33E"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5" w:type="dxa"/>
            <w:shd w:val="clear" w:color="auto" w:fill="auto"/>
            <w:noWrap/>
            <w:vAlign w:val="center"/>
            <w:hideMark/>
          </w:tcPr>
          <w:p w14:paraId="521307F3"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1843" w:type="dxa"/>
            <w:vAlign w:val="center"/>
          </w:tcPr>
          <w:p w14:paraId="3F24DABB" w14:textId="5E145405" w:rsidR="00B52A88" w:rsidRPr="00504DC9" w:rsidRDefault="005D58F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Efficient</w:t>
            </w:r>
          </w:p>
        </w:tc>
      </w:tr>
      <w:tr w:rsidR="00D11277" w:rsidRPr="00504DC9" w14:paraId="1EB79F28" w14:textId="77777777" w:rsidTr="00F21565">
        <w:trPr>
          <w:trHeight w:val="333"/>
        </w:trPr>
        <w:tc>
          <w:tcPr>
            <w:tcW w:w="1418" w:type="dxa"/>
            <w:shd w:val="clear" w:color="auto" w:fill="auto"/>
            <w:noWrap/>
            <w:vAlign w:val="center"/>
            <w:hideMark/>
          </w:tcPr>
          <w:p w14:paraId="78A86E7A"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BBS</w:t>
            </w:r>
          </w:p>
        </w:tc>
        <w:tc>
          <w:tcPr>
            <w:tcW w:w="874" w:type="dxa"/>
            <w:shd w:val="clear" w:color="000000" w:fill="B4C6E7"/>
            <w:noWrap/>
            <w:vAlign w:val="center"/>
            <w:hideMark/>
          </w:tcPr>
          <w:p w14:paraId="70A3469D"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0,973</w:t>
            </w:r>
          </w:p>
        </w:tc>
        <w:tc>
          <w:tcPr>
            <w:tcW w:w="874" w:type="dxa"/>
            <w:shd w:val="clear" w:color="000000" w:fill="B4C6E7"/>
            <w:noWrap/>
            <w:vAlign w:val="center"/>
            <w:hideMark/>
          </w:tcPr>
          <w:p w14:paraId="42D8DE76"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0,893</w:t>
            </w:r>
          </w:p>
        </w:tc>
        <w:tc>
          <w:tcPr>
            <w:tcW w:w="874" w:type="dxa"/>
            <w:shd w:val="clear" w:color="000000" w:fill="B4C6E7"/>
            <w:noWrap/>
            <w:vAlign w:val="center"/>
            <w:hideMark/>
          </w:tcPr>
          <w:p w14:paraId="14DB1E3A"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0,947</w:t>
            </w:r>
          </w:p>
        </w:tc>
        <w:tc>
          <w:tcPr>
            <w:tcW w:w="874" w:type="dxa"/>
            <w:shd w:val="clear" w:color="000000" w:fill="B4C6E7"/>
            <w:noWrap/>
            <w:vAlign w:val="center"/>
            <w:hideMark/>
          </w:tcPr>
          <w:p w14:paraId="352343E1"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0,958</w:t>
            </w:r>
          </w:p>
        </w:tc>
        <w:tc>
          <w:tcPr>
            <w:tcW w:w="874" w:type="dxa"/>
            <w:shd w:val="clear" w:color="000000" w:fill="B4C6E7"/>
            <w:noWrap/>
            <w:vAlign w:val="center"/>
            <w:hideMark/>
          </w:tcPr>
          <w:p w14:paraId="24EFDA0B"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0,992</w:t>
            </w:r>
          </w:p>
        </w:tc>
        <w:tc>
          <w:tcPr>
            <w:tcW w:w="875" w:type="dxa"/>
            <w:shd w:val="clear" w:color="000000" w:fill="B4C6E7"/>
            <w:noWrap/>
            <w:vAlign w:val="center"/>
            <w:hideMark/>
          </w:tcPr>
          <w:p w14:paraId="208CA087"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0,918</w:t>
            </w:r>
          </w:p>
        </w:tc>
        <w:tc>
          <w:tcPr>
            <w:tcW w:w="1843" w:type="dxa"/>
            <w:shd w:val="clear" w:color="000000" w:fill="B4C6E7"/>
            <w:vAlign w:val="center"/>
          </w:tcPr>
          <w:p w14:paraId="4DF72E4A" w14:textId="2F31EB2A" w:rsidR="00B52A88" w:rsidRPr="00504DC9" w:rsidRDefault="005D58F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Inefficient</w:t>
            </w:r>
          </w:p>
        </w:tc>
      </w:tr>
      <w:tr w:rsidR="00B52A88" w:rsidRPr="00504DC9" w14:paraId="78C3E923" w14:textId="77777777" w:rsidTr="00F21565">
        <w:trPr>
          <w:trHeight w:val="333"/>
        </w:trPr>
        <w:tc>
          <w:tcPr>
            <w:tcW w:w="1418" w:type="dxa"/>
            <w:shd w:val="clear" w:color="auto" w:fill="auto"/>
            <w:noWrap/>
            <w:vAlign w:val="center"/>
            <w:hideMark/>
          </w:tcPr>
          <w:p w14:paraId="056185F2"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BVS</w:t>
            </w:r>
          </w:p>
        </w:tc>
        <w:tc>
          <w:tcPr>
            <w:tcW w:w="874" w:type="dxa"/>
            <w:shd w:val="clear" w:color="auto" w:fill="auto"/>
            <w:noWrap/>
            <w:vAlign w:val="center"/>
            <w:hideMark/>
          </w:tcPr>
          <w:p w14:paraId="095C422D"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336360BC"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0682E278"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6636C4B9"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shd w:val="clear" w:color="auto" w:fill="auto"/>
            <w:noWrap/>
            <w:vAlign w:val="center"/>
            <w:hideMark/>
          </w:tcPr>
          <w:p w14:paraId="5E25D0B6"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5" w:type="dxa"/>
            <w:shd w:val="clear" w:color="auto" w:fill="auto"/>
            <w:noWrap/>
            <w:vAlign w:val="center"/>
            <w:hideMark/>
          </w:tcPr>
          <w:p w14:paraId="6BC4B859"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1843" w:type="dxa"/>
            <w:vAlign w:val="center"/>
          </w:tcPr>
          <w:p w14:paraId="74E10D30" w14:textId="703A9774" w:rsidR="00B52A88" w:rsidRPr="00504DC9" w:rsidRDefault="005D58F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Efficient</w:t>
            </w:r>
          </w:p>
        </w:tc>
      </w:tr>
      <w:tr w:rsidR="00B52A88" w:rsidRPr="00504DC9" w14:paraId="2C02E43C" w14:textId="77777777" w:rsidTr="00F21565">
        <w:trPr>
          <w:trHeight w:val="333"/>
        </w:trPr>
        <w:tc>
          <w:tcPr>
            <w:tcW w:w="1418" w:type="dxa"/>
            <w:tcBorders>
              <w:bottom w:val="single" w:sz="12" w:space="0" w:color="auto"/>
            </w:tcBorders>
            <w:shd w:val="clear" w:color="auto" w:fill="auto"/>
            <w:noWrap/>
            <w:vAlign w:val="center"/>
            <w:hideMark/>
          </w:tcPr>
          <w:p w14:paraId="0ED3E9EA"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MBS</w:t>
            </w:r>
          </w:p>
        </w:tc>
        <w:tc>
          <w:tcPr>
            <w:tcW w:w="874" w:type="dxa"/>
            <w:tcBorders>
              <w:bottom w:val="single" w:sz="12" w:space="0" w:color="auto"/>
            </w:tcBorders>
            <w:shd w:val="clear" w:color="auto" w:fill="auto"/>
            <w:noWrap/>
            <w:vAlign w:val="center"/>
            <w:hideMark/>
          </w:tcPr>
          <w:p w14:paraId="72C175C5"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tcBorders>
              <w:bottom w:val="single" w:sz="12" w:space="0" w:color="auto"/>
            </w:tcBorders>
            <w:shd w:val="clear" w:color="auto" w:fill="auto"/>
            <w:noWrap/>
            <w:vAlign w:val="center"/>
            <w:hideMark/>
          </w:tcPr>
          <w:p w14:paraId="02CFF683"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tcBorders>
              <w:bottom w:val="single" w:sz="12" w:space="0" w:color="auto"/>
            </w:tcBorders>
            <w:shd w:val="clear" w:color="auto" w:fill="auto"/>
            <w:noWrap/>
            <w:vAlign w:val="center"/>
            <w:hideMark/>
          </w:tcPr>
          <w:p w14:paraId="7F30C173"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tcBorders>
              <w:bottom w:val="single" w:sz="12" w:space="0" w:color="auto"/>
            </w:tcBorders>
            <w:shd w:val="clear" w:color="auto" w:fill="auto"/>
            <w:noWrap/>
            <w:vAlign w:val="center"/>
            <w:hideMark/>
          </w:tcPr>
          <w:p w14:paraId="0C7A4C06"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4" w:type="dxa"/>
            <w:tcBorders>
              <w:bottom w:val="single" w:sz="12" w:space="0" w:color="auto"/>
            </w:tcBorders>
            <w:shd w:val="clear" w:color="auto" w:fill="auto"/>
            <w:noWrap/>
            <w:vAlign w:val="center"/>
            <w:hideMark/>
          </w:tcPr>
          <w:p w14:paraId="4AC3344E"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875" w:type="dxa"/>
            <w:tcBorders>
              <w:bottom w:val="single" w:sz="12" w:space="0" w:color="auto"/>
            </w:tcBorders>
            <w:shd w:val="clear" w:color="auto" w:fill="auto"/>
            <w:noWrap/>
            <w:vAlign w:val="center"/>
            <w:hideMark/>
          </w:tcPr>
          <w:p w14:paraId="3DBA8208"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1,000</w:t>
            </w:r>
          </w:p>
        </w:tc>
        <w:tc>
          <w:tcPr>
            <w:tcW w:w="1843" w:type="dxa"/>
            <w:tcBorders>
              <w:bottom w:val="single" w:sz="12" w:space="0" w:color="auto"/>
            </w:tcBorders>
            <w:vAlign w:val="center"/>
          </w:tcPr>
          <w:p w14:paraId="371B43C0" w14:textId="4CDA540A" w:rsidR="00B52A88" w:rsidRPr="00504DC9" w:rsidRDefault="005D58F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Efficient</w:t>
            </w:r>
          </w:p>
        </w:tc>
      </w:tr>
    </w:tbl>
    <w:p w14:paraId="05FA9037" w14:textId="67088BE4" w:rsidR="00B52A88" w:rsidRPr="00504DC9" w:rsidRDefault="00635F90" w:rsidP="00B52A88">
      <w:pPr>
        <w:spacing w:after="0" w:line="240" w:lineRule="auto"/>
        <w:rPr>
          <w:rFonts w:ascii="Times New Roman" w:hAnsi="Times New Roman"/>
          <w:b/>
          <w:sz w:val="24"/>
          <w:szCs w:val="24"/>
        </w:rPr>
      </w:pPr>
      <w:r w:rsidRPr="00504DC9">
        <w:rPr>
          <w:rFonts w:ascii="Times New Roman" w:hAnsi="Times New Roman"/>
          <w:sz w:val="24"/>
          <w:szCs w:val="24"/>
        </w:rPr>
        <w:t>Souce</w:t>
      </w:r>
      <w:r w:rsidR="00B52A88" w:rsidRPr="00504DC9">
        <w:rPr>
          <w:rFonts w:ascii="Times New Roman" w:hAnsi="Times New Roman"/>
          <w:sz w:val="24"/>
          <w:szCs w:val="24"/>
        </w:rPr>
        <w:t xml:space="preserve">: </w:t>
      </w:r>
      <w:r w:rsidR="005D58F8" w:rsidRPr="00504DC9">
        <w:rPr>
          <w:rFonts w:ascii="Times New Roman" w:hAnsi="Times New Roman"/>
          <w:sz w:val="24"/>
          <w:szCs w:val="24"/>
        </w:rPr>
        <w:t>Output results</w:t>
      </w:r>
      <w:r w:rsidR="00B52A88" w:rsidRPr="00504DC9">
        <w:rPr>
          <w:rFonts w:ascii="Times New Roman" w:hAnsi="Times New Roman"/>
          <w:sz w:val="24"/>
          <w:szCs w:val="24"/>
        </w:rPr>
        <w:t xml:space="preserve"> DEAP 2.1 (2019)</w:t>
      </w:r>
    </w:p>
    <w:p w14:paraId="787B4D38" w14:textId="77777777" w:rsidR="00B52A88" w:rsidRPr="00504DC9" w:rsidRDefault="00B52A88" w:rsidP="00B52A88">
      <w:pPr>
        <w:spacing w:after="0" w:line="240" w:lineRule="auto"/>
        <w:jc w:val="both"/>
        <w:rPr>
          <w:rFonts w:ascii="Times New Roman" w:hAnsi="Times New Roman"/>
          <w:sz w:val="24"/>
          <w:szCs w:val="24"/>
        </w:rPr>
      </w:pPr>
      <w:r w:rsidRPr="00504DC9">
        <w:rPr>
          <w:rFonts w:ascii="Times New Roman" w:hAnsi="Times New Roman"/>
          <w:sz w:val="24"/>
          <w:szCs w:val="24"/>
        </w:rPr>
        <w:tab/>
      </w:r>
    </w:p>
    <w:p w14:paraId="74B446C7" w14:textId="0920E4D2" w:rsidR="005D58F8" w:rsidRPr="00504DC9" w:rsidRDefault="005D58F8" w:rsidP="005D58F8">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Based on the results of data processing in Table 2. it can be seen that the number of banks that reached 100% perfect efficiency level were 6 banks from the whole group. Based on the efficiency scores of each Islamic commercial bank, the data above shows that there are banks that have perfect efficiency scores from 2012 to 2017, namely Bank </w:t>
      </w:r>
      <w:r w:rsidR="00504DC9" w:rsidRPr="00504DC9">
        <w:rPr>
          <w:rFonts w:ascii="Times New Roman" w:hAnsi="Times New Roman"/>
          <w:sz w:val="24"/>
          <w:szCs w:val="24"/>
        </w:rPr>
        <w:t xml:space="preserve">Muamalat </w:t>
      </w:r>
      <w:r w:rsidRPr="00504DC9">
        <w:rPr>
          <w:rFonts w:ascii="Times New Roman" w:hAnsi="Times New Roman"/>
          <w:sz w:val="24"/>
          <w:szCs w:val="24"/>
        </w:rPr>
        <w:t xml:space="preserve">(BMI), </w:t>
      </w:r>
      <w:r w:rsidR="00504DC9" w:rsidRPr="00504DC9">
        <w:rPr>
          <w:rFonts w:ascii="Times New Roman" w:hAnsi="Times New Roman"/>
          <w:sz w:val="24"/>
          <w:szCs w:val="24"/>
        </w:rPr>
        <w:t xml:space="preserve">Bank </w:t>
      </w:r>
      <w:r w:rsidRPr="00504DC9">
        <w:rPr>
          <w:rFonts w:ascii="Times New Roman" w:hAnsi="Times New Roman"/>
          <w:sz w:val="24"/>
          <w:szCs w:val="24"/>
        </w:rPr>
        <w:t>Rakya</w:t>
      </w:r>
      <w:r w:rsidR="00504DC9">
        <w:rPr>
          <w:rFonts w:ascii="Times New Roman" w:hAnsi="Times New Roman"/>
          <w:sz w:val="24"/>
          <w:szCs w:val="24"/>
        </w:rPr>
        <w:t>t</w:t>
      </w:r>
      <w:r w:rsidRPr="00504DC9">
        <w:rPr>
          <w:rFonts w:ascii="Times New Roman" w:hAnsi="Times New Roman"/>
          <w:sz w:val="24"/>
          <w:szCs w:val="24"/>
        </w:rPr>
        <w:t xml:space="preserve"> Indonesia </w:t>
      </w:r>
      <w:r w:rsidR="00504DC9" w:rsidRPr="00504DC9">
        <w:rPr>
          <w:rFonts w:ascii="Times New Roman" w:hAnsi="Times New Roman"/>
          <w:sz w:val="24"/>
          <w:szCs w:val="24"/>
        </w:rPr>
        <w:t xml:space="preserve">Syariah </w:t>
      </w:r>
      <w:r w:rsidRPr="00504DC9">
        <w:rPr>
          <w:rFonts w:ascii="Times New Roman" w:hAnsi="Times New Roman"/>
          <w:sz w:val="24"/>
          <w:szCs w:val="24"/>
        </w:rPr>
        <w:t xml:space="preserve">(BRIS), </w:t>
      </w:r>
      <w:r w:rsidR="00504DC9" w:rsidRPr="00504DC9">
        <w:rPr>
          <w:rFonts w:ascii="Times New Roman" w:hAnsi="Times New Roman"/>
          <w:sz w:val="24"/>
          <w:szCs w:val="24"/>
        </w:rPr>
        <w:t xml:space="preserve">Bank </w:t>
      </w:r>
      <w:r w:rsidRPr="00504DC9">
        <w:rPr>
          <w:rFonts w:ascii="Times New Roman" w:hAnsi="Times New Roman"/>
          <w:sz w:val="24"/>
          <w:szCs w:val="24"/>
        </w:rPr>
        <w:t xml:space="preserve">Syariah </w:t>
      </w:r>
      <w:r w:rsidR="00504DC9" w:rsidRPr="00504DC9">
        <w:rPr>
          <w:rFonts w:ascii="Times New Roman" w:hAnsi="Times New Roman"/>
          <w:sz w:val="24"/>
          <w:szCs w:val="24"/>
        </w:rPr>
        <w:t xml:space="preserve">Mandiri </w:t>
      </w:r>
      <w:r w:rsidRPr="00504DC9">
        <w:rPr>
          <w:rFonts w:ascii="Times New Roman" w:hAnsi="Times New Roman"/>
          <w:sz w:val="24"/>
          <w:szCs w:val="24"/>
        </w:rPr>
        <w:t xml:space="preserve">(BSM), Bank Panin Syariah (BPS), </w:t>
      </w:r>
      <w:r w:rsidR="00504DC9" w:rsidRPr="00504DC9">
        <w:rPr>
          <w:rFonts w:ascii="Times New Roman" w:hAnsi="Times New Roman"/>
          <w:sz w:val="24"/>
          <w:szCs w:val="24"/>
        </w:rPr>
        <w:t xml:space="preserve">Bank </w:t>
      </w:r>
      <w:r w:rsidRPr="00504DC9">
        <w:rPr>
          <w:rFonts w:ascii="Times New Roman" w:hAnsi="Times New Roman"/>
          <w:sz w:val="24"/>
          <w:szCs w:val="24"/>
        </w:rPr>
        <w:t xml:space="preserve">Victoria Syariah (BVS) and Maybank Syariah (MBS). Banks with perfect efficiency levels will be seen on the resulting scale, which is 1 or 100%. The figures generated on this efficiency scale can identify units of economic activity that are not going well </w:t>
      </w:r>
      <w:r w:rsidR="00504DC9">
        <w:rPr>
          <w:rFonts w:ascii="Times New Roman" w:hAnsi="Times New Roman"/>
          <w:sz w:val="24"/>
          <w:szCs w:val="24"/>
        </w:rPr>
        <w:t>or</w:t>
      </w:r>
      <w:r w:rsidRPr="00504DC9">
        <w:rPr>
          <w:rFonts w:ascii="Times New Roman" w:hAnsi="Times New Roman"/>
          <w:sz w:val="24"/>
          <w:szCs w:val="24"/>
        </w:rPr>
        <w:t xml:space="preserve"> not productive. So that banks can easily find other alternatives to avoid the risk of losses obtained.</w:t>
      </w:r>
    </w:p>
    <w:p w14:paraId="430C4092" w14:textId="1E4CE5B1" w:rsidR="005D58F8" w:rsidRPr="00504DC9" w:rsidRDefault="005D58F8" w:rsidP="005D58F8">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While the sharia bank which is almost close to efficiency is the BCAS but there has been a decline so that the efficiency score in 2015 was 0.964 and in 2016 it was 0.966 and the Jabar Banten Syariah Bank had experienced inefficiency in 2016 which amounted to 0.906. At Bank Bukopin </w:t>
      </w:r>
      <w:r w:rsidR="00504DC9">
        <w:rPr>
          <w:rFonts w:ascii="Times New Roman" w:hAnsi="Times New Roman"/>
          <w:sz w:val="24"/>
          <w:szCs w:val="24"/>
        </w:rPr>
        <w:t xml:space="preserve">Syariah </w:t>
      </w:r>
      <w:r w:rsidRPr="00504DC9">
        <w:rPr>
          <w:rFonts w:ascii="Times New Roman" w:hAnsi="Times New Roman"/>
          <w:sz w:val="24"/>
          <w:szCs w:val="24"/>
        </w:rPr>
        <w:t xml:space="preserve">there is no visible increase in efficiency scores where the calculation results at Bank Bukopin </w:t>
      </w:r>
      <w:r w:rsidR="00504DC9">
        <w:rPr>
          <w:rFonts w:ascii="Times New Roman" w:hAnsi="Times New Roman"/>
          <w:sz w:val="24"/>
          <w:szCs w:val="24"/>
        </w:rPr>
        <w:t xml:space="preserve">Syariah </w:t>
      </w:r>
      <w:r w:rsidRPr="00504DC9">
        <w:rPr>
          <w:rFonts w:ascii="Times New Roman" w:hAnsi="Times New Roman"/>
          <w:sz w:val="24"/>
          <w:szCs w:val="24"/>
        </w:rPr>
        <w:t>are only 0.918 or less than 1, which means that it has not reached a perfect level of efficiency. While sharia banks that experienced inefficiency in 2017, namely BNI Syariah amounted to 0.983.</w:t>
      </w:r>
    </w:p>
    <w:p w14:paraId="16D8E89A" w14:textId="4815F9AE" w:rsidR="005D58F8" w:rsidRPr="00504DC9" w:rsidRDefault="005D58F8" w:rsidP="005D58F8">
      <w:pPr>
        <w:spacing w:after="0" w:line="240" w:lineRule="auto"/>
        <w:ind w:firstLine="567"/>
        <w:jc w:val="both"/>
        <w:rPr>
          <w:rFonts w:ascii="Times New Roman" w:hAnsi="Times New Roman"/>
          <w:sz w:val="24"/>
          <w:szCs w:val="24"/>
        </w:rPr>
      </w:pPr>
      <w:r w:rsidRPr="00504DC9">
        <w:rPr>
          <w:rFonts w:ascii="Times New Roman" w:hAnsi="Times New Roman"/>
          <w:sz w:val="24"/>
          <w:szCs w:val="24"/>
        </w:rPr>
        <w:t>The use of the One Way Anova method to test the first hypothesis shows that there are differences in the level of efficiency between Islamic banks in Indonesia. Based on Table 3, it can be seen that each Islamic bank does not have any similarity related to interbank efficiency performance, this is indicated by the p-value of the F-Statistic of 0.001. Up to the 1% significance level the first hypothesis proposed in this study proved that each bank has a level of efficiency performance that is not always the same. This means that each bank operates on an optimal scale that is relatively different, allegedly the difference in efficiency is caused by intense competition between the banks themselves so that certain banks cannot operate optimally.</w:t>
      </w:r>
    </w:p>
    <w:p w14:paraId="7516930E" w14:textId="77777777" w:rsidR="005D58F8" w:rsidRPr="00504DC9" w:rsidRDefault="005D58F8" w:rsidP="00B52A88">
      <w:pPr>
        <w:spacing w:after="0" w:line="240" w:lineRule="auto"/>
        <w:ind w:firstLine="567"/>
        <w:jc w:val="both"/>
        <w:rPr>
          <w:rFonts w:ascii="Times New Roman" w:hAnsi="Times New Roman"/>
          <w:sz w:val="24"/>
          <w:szCs w:val="24"/>
        </w:rPr>
      </w:pPr>
    </w:p>
    <w:p w14:paraId="0812D2EA" w14:textId="57C70648" w:rsidR="00B52A88" w:rsidRPr="00504DC9" w:rsidRDefault="00B52A88" w:rsidP="00B52A88">
      <w:pPr>
        <w:spacing w:after="0" w:line="240" w:lineRule="auto"/>
        <w:jc w:val="center"/>
        <w:rPr>
          <w:rFonts w:ascii="Times New Roman" w:hAnsi="Times New Roman"/>
          <w:b/>
          <w:sz w:val="24"/>
          <w:szCs w:val="24"/>
        </w:rPr>
      </w:pPr>
      <w:r w:rsidRPr="00504DC9">
        <w:rPr>
          <w:rFonts w:ascii="Times New Roman" w:hAnsi="Times New Roman"/>
          <w:b/>
          <w:sz w:val="24"/>
          <w:szCs w:val="24"/>
        </w:rPr>
        <w:t>Tabl</w:t>
      </w:r>
      <w:r w:rsidR="005D58F8" w:rsidRPr="00504DC9">
        <w:rPr>
          <w:rFonts w:ascii="Times New Roman" w:hAnsi="Times New Roman"/>
          <w:b/>
          <w:sz w:val="24"/>
          <w:szCs w:val="24"/>
        </w:rPr>
        <w:t>e</w:t>
      </w:r>
      <w:r w:rsidRPr="00504DC9">
        <w:rPr>
          <w:rFonts w:ascii="Times New Roman" w:hAnsi="Times New Roman"/>
          <w:b/>
          <w:sz w:val="24"/>
          <w:szCs w:val="24"/>
        </w:rPr>
        <w:t xml:space="preserve"> 3.</w:t>
      </w:r>
    </w:p>
    <w:p w14:paraId="50D7B8AC" w14:textId="40F6072A" w:rsidR="00F21565" w:rsidRPr="00504DC9" w:rsidRDefault="005D58F8" w:rsidP="00F21565">
      <w:pPr>
        <w:spacing w:after="0" w:line="240" w:lineRule="auto"/>
        <w:jc w:val="center"/>
        <w:rPr>
          <w:rFonts w:ascii="Times New Roman" w:hAnsi="Times New Roman"/>
          <w:b/>
          <w:sz w:val="24"/>
          <w:szCs w:val="24"/>
        </w:rPr>
      </w:pPr>
      <w:r w:rsidRPr="00504DC9">
        <w:rPr>
          <w:rFonts w:ascii="Times New Roman" w:hAnsi="Times New Roman"/>
          <w:b/>
          <w:sz w:val="24"/>
          <w:szCs w:val="24"/>
        </w:rPr>
        <w:t>One Way ANOVA Results of Sharia Bank Efficiency Levels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417"/>
        <w:gridCol w:w="1276"/>
        <w:gridCol w:w="2121"/>
      </w:tblGrid>
      <w:tr w:rsidR="00B52A88" w:rsidRPr="00504DC9" w14:paraId="45EBE072" w14:textId="77777777" w:rsidTr="00F21565">
        <w:trPr>
          <w:trHeight w:val="474"/>
          <w:jc w:val="center"/>
        </w:trPr>
        <w:tc>
          <w:tcPr>
            <w:tcW w:w="2547" w:type="dxa"/>
            <w:tcBorders>
              <w:top w:val="single" w:sz="12" w:space="0" w:color="auto"/>
              <w:bottom w:val="single" w:sz="6" w:space="0" w:color="auto"/>
            </w:tcBorders>
            <w:vAlign w:val="center"/>
          </w:tcPr>
          <w:p w14:paraId="7C0C4098" w14:textId="4A8646F6" w:rsidR="00B52A88" w:rsidRPr="00504DC9" w:rsidRDefault="005D58F8" w:rsidP="00D11277">
            <w:pPr>
              <w:pStyle w:val="ListParagraph"/>
              <w:spacing w:after="0" w:line="240" w:lineRule="auto"/>
              <w:ind w:left="0"/>
              <w:contextualSpacing w:val="0"/>
              <w:jc w:val="center"/>
              <w:rPr>
                <w:rFonts w:ascii="Times New Roman" w:hAnsi="Times New Roman" w:cs="Times New Roman"/>
                <w:sz w:val="24"/>
                <w:szCs w:val="24"/>
              </w:rPr>
            </w:pPr>
            <w:r w:rsidRPr="00504DC9">
              <w:rPr>
                <w:rFonts w:ascii="Times New Roman" w:hAnsi="Times New Roman" w:cs="Times New Roman"/>
                <w:sz w:val="24"/>
                <w:szCs w:val="24"/>
                <w:lang w:val="id-ID"/>
              </w:rPr>
              <w:lastRenderedPageBreak/>
              <w:t>Measuring Efficiency</w:t>
            </w:r>
          </w:p>
        </w:tc>
        <w:tc>
          <w:tcPr>
            <w:tcW w:w="1417" w:type="dxa"/>
            <w:tcBorders>
              <w:top w:val="single" w:sz="12" w:space="0" w:color="auto"/>
              <w:bottom w:val="single" w:sz="6" w:space="0" w:color="auto"/>
            </w:tcBorders>
            <w:vAlign w:val="center"/>
          </w:tcPr>
          <w:p w14:paraId="7D170F83" w14:textId="77777777" w:rsidR="00B52A88" w:rsidRPr="00504DC9" w:rsidRDefault="00B52A88" w:rsidP="00D11277">
            <w:pPr>
              <w:pStyle w:val="ListParagraph"/>
              <w:spacing w:after="0" w:line="240" w:lineRule="auto"/>
              <w:ind w:left="0"/>
              <w:contextualSpacing w:val="0"/>
              <w:jc w:val="center"/>
              <w:rPr>
                <w:rFonts w:ascii="Times New Roman" w:hAnsi="Times New Roman" w:cs="Times New Roman"/>
                <w:sz w:val="24"/>
                <w:szCs w:val="24"/>
                <w:lang w:val="id-ID"/>
              </w:rPr>
            </w:pPr>
            <w:r w:rsidRPr="00504DC9">
              <w:rPr>
                <w:rFonts w:ascii="Times New Roman" w:hAnsi="Times New Roman" w:cs="Times New Roman"/>
                <w:sz w:val="24"/>
                <w:szCs w:val="24"/>
                <w:lang w:val="id-ID"/>
              </w:rPr>
              <w:t>F-Statistic</w:t>
            </w:r>
          </w:p>
        </w:tc>
        <w:tc>
          <w:tcPr>
            <w:tcW w:w="1276" w:type="dxa"/>
            <w:tcBorders>
              <w:top w:val="single" w:sz="12" w:space="0" w:color="auto"/>
              <w:bottom w:val="single" w:sz="6" w:space="0" w:color="auto"/>
            </w:tcBorders>
            <w:vAlign w:val="center"/>
          </w:tcPr>
          <w:p w14:paraId="78BAFE03" w14:textId="77777777" w:rsidR="00B52A88" w:rsidRPr="00504DC9" w:rsidRDefault="00B52A88" w:rsidP="00D11277">
            <w:pPr>
              <w:pStyle w:val="ListParagraph"/>
              <w:spacing w:after="0" w:line="240" w:lineRule="auto"/>
              <w:ind w:left="0"/>
              <w:contextualSpacing w:val="0"/>
              <w:jc w:val="center"/>
              <w:rPr>
                <w:rFonts w:ascii="Times New Roman" w:hAnsi="Times New Roman" w:cs="Times New Roman"/>
                <w:sz w:val="24"/>
                <w:szCs w:val="24"/>
                <w:lang w:val="id-ID"/>
              </w:rPr>
            </w:pPr>
            <w:r w:rsidRPr="00504DC9">
              <w:rPr>
                <w:rFonts w:ascii="Times New Roman" w:hAnsi="Times New Roman" w:cs="Times New Roman"/>
                <w:sz w:val="24"/>
                <w:szCs w:val="24"/>
                <w:lang w:val="id-ID"/>
              </w:rPr>
              <w:t>P-Value</w:t>
            </w:r>
          </w:p>
        </w:tc>
        <w:tc>
          <w:tcPr>
            <w:tcW w:w="2121" w:type="dxa"/>
            <w:tcBorders>
              <w:top w:val="single" w:sz="12" w:space="0" w:color="auto"/>
              <w:bottom w:val="single" w:sz="6" w:space="0" w:color="auto"/>
            </w:tcBorders>
            <w:vAlign w:val="center"/>
          </w:tcPr>
          <w:p w14:paraId="38AFA8CF" w14:textId="0997197E" w:rsidR="00B52A88" w:rsidRPr="00504DC9" w:rsidRDefault="005D58F8" w:rsidP="00D11277">
            <w:pPr>
              <w:pStyle w:val="ListParagraph"/>
              <w:spacing w:after="0" w:line="240" w:lineRule="auto"/>
              <w:ind w:left="0"/>
              <w:contextualSpacing w:val="0"/>
              <w:jc w:val="center"/>
              <w:rPr>
                <w:rFonts w:ascii="Times New Roman" w:hAnsi="Times New Roman" w:cs="Times New Roman"/>
                <w:sz w:val="24"/>
                <w:szCs w:val="24"/>
                <w:lang w:val="id-ID"/>
              </w:rPr>
            </w:pPr>
            <w:r w:rsidRPr="00504DC9">
              <w:rPr>
                <w:rFonts w:ascii="Times New Roman" w:hAnsi="Times New Roman" w:cs="Times New Roman"/>
                <w:sz w:val="24"/>
                <w:szCs w:val="24"/>
                <w:lang w:val="id-ID"/>
              </w:rPr>
              <w:t>Finding</w:t>
            </w:r>
          </w:p>
        </w:tc>
      </w:tr>
      <w:tr w:rsidR="00B52A88" w:rsidRPr="00504DC9" w14:paraId="06113180" w14:textId="77777777" w:rsidTr="00F21565">
        <w:trPr>
          <w:trHeight w:val="474"/>
          <w:jc w:val="center"/>
        </w:trPr>
        <w:tc>
          <w:tcPr>
            <w:tcW w:w="2547" w:type="dxa"/>
            <w:tcBorders>
              <w:top w:val="single" w:sz="6" w:space="0" w:color="auto"/>
              <w:bottom w:val="single" w:sz="12" w:space="0" w:color="auto"/>
            </w:tcBorders>
            <w:vAlign w:val="center"/>
          </w:tcPr>
          <w:p w14:paraId="050E47B0" w14:textId="77777777" w:rsidR="00B52A88" w:rsidRPr="00504DC9" w:rsidRDefault="00B52A88" w:rsidP="00D11277">
            <w:pPr>
              <w:pStyle w:val="ListParagraph"/>
              <w:spacing w:after="0" w:line="240" w:lineRule="auto"/>
              <w:ind w:left="171"/>
              <w:contextualSpacing w:val="0"/>
              <w:jc w:val="center"/>
              <w:rPr>
                <w:rFonts w:ascii="Times New Roman" w:hAnsi="Times New Roman" w:cs="Times New Roman"/>
                <w:sz w:val="24"/>
                <w:szCs w:val="24"/>
              </w:rPr>
            </w:pPr>
            <w:r w:rsidRPr="00504DC9">
              <w:rPr>
                <w:rFonts w:ascii="Times New Roman" w:hAnsi="Times New Roman" w:cs="Times New Roman"/>
                <w:bCs/>
                <w:sz w:val="24"/>
                <w:szCs w:val="24"/>
              </w:rPr>
              <w:t>VRS</w:t>
            </w:r>
          </w:p>
        </w:tc>
        <w:tc>
          <w:tcPr>
            <w:tcW w:w="1417" w:type="dxa"/>
            <w:tcBorders>
              <w:top w:val="single" w:sz="6" w:space="0" w:color="auto"/>
              <w:bottom w:val="single" w:sz="12" w:space="0" w:color="auto"/>
            </w:tcBorders>
            <w:vAlign w:val="center"/>
          </w:tcPr>
          <w:p w14:paraId="0FE0EF5A" w14:textId="77777777" w:rsidR="00B52A88" w:rsidRPr="00504DC9" w:rsidRDefault="00B52A88" w:rsidP="00D11277">
            <w:pPr>
              <w:pStyle w:val="ListParagraph"/>
              <w:spacing w:after="0" w:line="240" w:lineRule="auto"/>
              <w:ind w:left="0"/>
              <w:contextualSpacing w:val="0"/>
              <w:jc w:val="center"/>
              <w:rPr>
                <w:rFonts w:ascii="Times New Roman" w:hAnsi="Times New Roman" w:cs="Times New Roman"/>
                <w:sz w:val="24"/>
                <w:szCs w:val="24"/>
                <w:lang w:val="id-ID"/>
              </w:rPr>
            </w:pPr>
            <w:r w:rsidRPr="00504DC9">
              <w:rPr>
                <w:rFonts w:ascii="Times New Roman" w:hAnsi="Times New Roman" w:cs="Times New Roman"/>
                <w:sz w:val="24"/>
                <w:szCs w:val="24"/>
                <w:lang w:val="id-ID"/>
              </w:rPr>
              <w:t>3,554</w:t>
            </w:r>
          </w:p>
        </w:tc>
        <w:tc>
          <w:tcPr>
            <w:tcW w:w="1276" w:type="dxa"/>
            <w:tcBorders>
              <w:top w:val="single" w:sz="6" w:space="0" w:color="auto"/>
              <w:bottom w:val="single" w:sz="12" w:space="0" w:color="auto"/>
            </w:tcBorders>
            <w:vAlign w:val="center"/>
          </w:tcPr>
          <w:p w14:paraId="434AFCF4" w14:textId="77777777" w:rsidR="00B52A88" w:rsidRPr="00504DC9" w:rsidRDefault="00B52A88" w:rsidP="00D11277">
            <w:pPr>
              <w:pStyle w:val="ListParagraph"/>
              <w:spacing w:after="0" w:line="240" w:lineRule="auto"/>
              <w:ind w:left="0"/>
              <w:contextualSpacing w:val="0"/>
              <w:jc w:val="center"/>
              <w:rPr>
                <w:rFonts w:ascii="Times New Roman" w:hAnsi="Times New Roman" w:cs="Times New Roman"/>
                <w:sz w:val="24"/>
                <w:szCs w:val="24"/>
                <w:lang w:val="id-ID"/>
              </w:rPr>
            </w:pPr>
            <w:r w:rsidRPr="00504DC9">
              <w:rPr>
                <w:rFonts w:ascii="Times New Roman" w:hAnsi="Times New Roman" w:cs="Times New Roman"/>
                <w:sz w:val="24"/>
                <w:szCs w:val="24"/>
                <w:lang w:val="id-ID"/>
              </w:rPr>
              <w:t>0,001</w:t>
            </w:r>
          </w:p>
        </w:tc>
        <w:tc>
          <w:tcPr>
            <w:tcW w:w="2121" w:type="dxa"/>
            <w:tcBorders>
              <w:top w:val="single" w:sz="6" w:space="0" w:color="auto"/>
              <w:bottom w:val="single" w:sz="12" w:space="0" w:color="auto"/>
            </w:tcBorders>
            <w:vAlign w:val="center"/>
          </w:tcPr>
          <w:p w14:paraId="2ED6EB64" w14:textId="62384F94" w:rsidR="00B52A88" w:rsidRPr="00504DC9" w:rsidRDefault="005D58F8" w:rsidP="00D11277">
            <w:pPr>
              <w:pStyle w:val="ListParagraph"/>
              <w:spacing w:after="0" w:line="240" w:lineRule="auto"/>
              <w:ind w:left="0"/>
              <w:contextualSpacing w:val="0"/>
              <w:jc w:val="center"/>
              <w:rPr>
                <w:rFonts w:ascii="Times New Roman" w:hAnsi="Times New Roman" w:cs="Times New Roman"/>
                <w:sz w:val="24"/>
                <w:szCs w:val="24"/>
                <w:lang w:val="id-ID"/>
              </w:rPr>
            </w:pPr>
            <w:r w:rsidRPr="00504DC9">
              <w:rPr>
                <w:rFonts w:ascii="Times New Roman" w:hAnsi="Times New Roman" w:cs="Times New Roman"/>
                <w:sz w:val="24"/>
                <w:szCs w:val="24"/>
                <w:lang w:val="id-ID"/>
              </w:rPr>
              <w:t>Different</w:t>
            </w:r>
          </w:p>
        </w:tc>
      </w:tr>
    </w:tbl>
    <w:p w14:paraId="5CA4AAA1" w14:textId="33B5DE48" w:rsidR="00B52A88" w:rsidRPr="00504DC9" w:rsidRDefault="005D58F8" w:rsidP="00B52A88">
      <w:pPr>
        <w:spacing w:after="0" w:line="240" w:lineRule="auto"/>
        <w:ind w:left="567"/>
        <w:jc w:val="both"/>
        <w:rPr>
          <w:rFonts w:ascii="Times New Roman" w:hAnsi="Times New Roman"/>
          <w:sz w:val="24"/>
          <w:szCs w:val="24"/>
        </w:rPr>
      </w:pPr>
      <w:r w:rsidRPr="00504DC9">
        <w:rPr>
          <w:rFonts w:ascii="Times New Roman" w:hAnsi="Times New Roman"/>
          <w:sz w:val="24"/>
          <w:szCs w:val="24"/>
        </w:rPr>
        <w:t>Souce</w:t>
      </w:r>
      <w:r w:rsidR="00B52A88" w:rsidRPr="00504DC9">
        <w:rPr>
          <w:rFonts w:ascii="Times New Roman" w:hAnsi="Times New Roman"/>
          <w:sz w:val="24"/>
          <w:szCs w:val="24"/>
        </w:rPr>
        <w:t xml:space="preserve">: </w:t>
      </w:r>
      <w:r w:rsidRPr="00504DC9">
        <w:rPr>
          <w:rFonts w:ascii="Times New Roman" w:hAnsi="Times New Roman"/>
          <w:sz w:val="24"/>
          <w:szCs w:val="24"/>
        </w:rPr>
        <w:t xml:space="preserve">SPSS 24 output results </w:t>
      </w:r>
      <w:r w:rsidR="00B52A88" w:rsidRPr="00504DC9">
        <w:rPr>
          <w:rFonts w:ascii="Times New Roman" w:hAnsi="Times New Roman"/>
          <w:sz w:val="24"/>
          <w:szCs w:val="24"/>
        </w:rPr>
        <w:t>(2019)</w:t>
      </w:r>
    </w:p>
    <w:p w14:paraId="3432C5FE" w14:textId="77777777" w:rsidR="00B52A88" w:rsidRPr="00504DC9" w:rsidRDefault="00B52A88" w:rsidP="00B52A88">
      <w:pPr>
        <w:pStyle w:val="NoSpacing"/>
        <w:ind w:firstLine="567"/>
        <w:jc w:val="both"/>
        <w:rPr>
          <w:rFonts w:ascii="Times New Roman" w:hAnsi="Times New Roman"/>
          <w:sz w:val="24"/>
          <w:szCs w:val="24"/>
        </w:rPr>
      </w:pPr>
    </w:p>
    <w:p w14:paraId="61E11072" w14:textId="5AE96D64" w:rsidR="005D58F8" w:rsidRPr="00504DC9" w:rsidRDefault="005D58F8" w:rsidP="00B52A88">
      <w:pPr>
        <w:pStyle w:val="NoSpacing"/>
        <w:ind w:firstLine="567"/>
        <w:jc w:val="both"/>
        <w:rPr>
          <w:rFonts w:ascii="Times New Roman" w:hAnsi="Times New Roman"/>
          <w:sz w:val="24"/>
          <w:szCs w:val="24"/>
        </w:rPr>
      </w:pPr>
      <w:r w:rsidRPr="00504DC9">
        <w:rPr>
          <w:rFonts w:ascii="Times New Roman" w:hAnsi="Times New Roman"/>
          <w:sz w:val="24"/>
          <w:szCs w:val="24"/>
        </w:rPr>
        <w:t>With the inequality of results from several banks, the grouping is done based on the level of efficiency. This grouping is done by Homogeneus Subsets test which aims to classify each Islamic bank based on the inefficiency risk that is owned by each bank, as shown in Table 4.</w:t>
      </w:r>
    </w:p>
    <w:p w14:paraId="59E4878D" w14:textId="77777777" w:rsidR="005D58F8" w:rsidRPr="00504DC9" w:rsidRDefault="005D58F8" w:rsidP="00B52A88">
      <w:pPr>
        <w:pStyle w:val="NoSpacing"/>
        <w:ind w:firstLine="567"/>
        <w:jc w:val="both"/>
        <w:rPr>
          <w:rFonts w:ascii="Times New Roman" w:hAnsi="Times New Roman"/>
          <w:sz w:val="24"/>
          <w:szCs w:val="24"/>
        </w:rPr>
      </w:pPr>
    </w:p>
    <w:p w14:paraId="50FCF366" w14:textId="2009D26A" w:rsidR="00B52A88" w:rsidRPr="00504DC9" w:rsidRDefault="00B52A88" w:rsidP="00B52A88">
      <w:pPr>
        <w:pStyle w:val="NoSpacing"/>
        <w:jc w:val="center"/>
        <w:rPr>
          <w:rFonts w:ascii="Times New Roman" w:hAnsi="Times New Roman"/>
          <w:b/>
          <w:sz w:val="24"/>
          <w:szCs w:val="24"/>
        </w:rPr>
      </w:pPr>
      <w:r w:rsidRPr="00504DC9">
        <w:rPr>
          <w:rFonts w:ascii="Times New Roman" w:hAnsi="Times New Roman"/>
          <w:b/>
          <w:sz w:val="24"/>
          <w:szCs w:val="24"/>
        </w:rPr>
        <w:t>Tabl</w:t>
      </w:r>
      <w:r w:rsidR="005D58F8" w:rsidRPr="00504DC9">
        <w:rPr>
          <w:rFonts w:ascii="Times New Roman" w:hAnsi="Times New Roman"/>
          <w:b/>
          <w:sz w:val="24"/>
          <w:szCs w:val="24"/>
        </w:rPr>
        <w:t>e</w:t>
      </w:r>
      <w:r w:rsidRPr="00504DC9">
        <w:rPr>
          <w:rFonts w:ascii="Times New Roman" w:hAnsi="Times New Roman"/>
          <w:b/>
          <w:sz w:val="24"/>
          <w:szCs w:val="24"/>
        </w:rPr>
        <w:t xml:space="preserve"> 4.</w:t>
      </w:r>
    </w:p>
    <w:p w14:paraId="131261F4" w14:textId="621C5814" w:rsidR="00B52A88" w:rsidRPr="00504DC9" w:rsidRDefault="005D58F8" w:rsidP="00B52A88">
      <w:pPr>
        <w:pStyle w:val="NoSpacing"/>
        <w:jc w:val="center"/>
        <w:rPr>
          <w:rFonts w:ascii="Times New Roman" w:hAnsi="Times New Roman"/>
          <w:b/>
          <w:sz w:val="24"/>
          <w:szCs w:val="24"/>
        </w:rPr>
      </w:pPr>
      <w:r w:rsidRPr="00504DC9">
        <w:rPr>
          <w:rFonts w:ascii="Times New Roman" w:hAnsi="Times New Roman"/>
          <w:b/>
          <w:sz w:val="24"/>
          <w:szCs w:val="24"/>
        </w:rPr>
        <w:t>Homogeneous Test Results Subsets</w:t>
      </w:r>
    </w:p>
    <w:tbl>
      <w:tblPr>
        <w:tblStyle w:val="TableGrid"/>
        <w:tblW w:w="0" w:type="auto"/>
        <w:jc w:val="center"/>
        <w:tblBorders>
          <w:left w:val="none" w:sz="0" w:space="0" w:color="auto"/>
          <w:right w:val="single" w:sz="12" w:space="0" w:color="auto"/>
        </w:tblBorders>
        <w:tblLook w:val="04A0" w:firstRow="1" w:lastRow="0" w:firstColumn="1" w:lastColumn="0" w:noHBand="0" w:noVBand="1"/>
      </w:tblPr>
      <w:tblGrid>
        <w:gridCol w:w="1805"/>
        <w:gridCol w:w="1836"/>
        <w:gridCol w:w="1605"/>
      </w:tblGrid>
      <w:tr w:rsidR="00B52A88" w:rsidRPr="00504DC9" w14:paraId="037EB88C" w14:textId="77777777" w:rsidTr="00F21565">
        <w:trPr>
          <w:trHeight w:val="499"/>
          <w:jc w:val="center"/>
        </w:trPr>
        <w:tc>
          <w:tcPr>
            <w:tcW w:w="1805" w:type="dxa"/>
            <w:tcBorders>
              <w:top w:val="single" w:sz="12" w:space="0" w:color="auto"/>
              <w:bottom w:val="single" w:sz="4" w:space="0" w:color="auto"/>
              <w:right w:val="nil"/>
            </w:tcBorders>
            <w:vAlign w:val="center"/>
          </w:tcPr>
          <w:p w14:paraId="43449592" w14:textId="45574E88"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Bank</w:t>
            </w:r>
            <w:r w:rsidR="005D58F8" w:rsidRPr="00504DC9">
              <w:rPr>
                <w:rFonts w:ascii="Times New Roman" w:hAnsi="Times New Roman"/>
                <w:sz w:val="24"/>
                <w:szCs w:val="24"/>
              </w:rPr>
              <w:t xml:space="preserve"> Code</w:t>
            </w:r>
          </w:p>
        </w:tc>
        <w:tc>
          <w:tcPr>
            <w:tcW w:w="1836" w:type="dxa"/>
            <w:tcBorders>
              <w:top w:val="single" w:sz="12" w:space="0" w:color="auto"/>
              <w:left w:val="nil"/>
              <w:bottom w:val="single" w:sz="4" w:space="0" w:color="auto"/>
              <w:right w:val="nil"/>
            </w:tcBorders>
            <w:vAlign w:val="center"/>
          </w:tcPr>
          <w:p w14:paraId="392AEA44"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Subsets 1</w:t>
            </w:r>
          </w:p>
        </w:tc>
        <w:tc>
          <w:tcPr>
            <w:tcW w:w="1605" w:type="dxa"/>
            <w:tcBorders>
              <w:top w:val="single" w:sz="12" w:space="0" w:color="auto"/>
              <w:left w:val="nil"/>
              <w:bottom w:val="single" w:sz="4" w:space="0" w:color="auto"/>
              <w:right w:val="nil"/>
            </w:tcBorders>
            <w:vAlign w:val="center"/>
          </w:tcPr>
          <w:p w14:paraId="3E69FF94"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Subsets 2</w:t>
            </w:r>
          </w:p>
        </w:tc>
      </w:tr>
      <w:tr w:rsidR="00B52A88" w:rsidRPr="00504DC9" w14:paraId="6B1E6EDF" w14:textId="77777777" w:rsidTr="00F21565">
        <w:trPr>
          <w:trHeight w:val="304"/>
          <w:jc w:val="center"/>
        </w:trPr>
        <w:tc>
          <w:tcPr>
            <w:tcW w:w="1805" w:type="dxa"/>
            <w:tcBorders>
              <w:top w:val="single" w:sz="4" w:space="0" w:color="auto"/>
              <w:bottom w:val="nil"/>
              <w:right w:val="nil"/>
            </w:tcBorders>
          </w:tcPr>
          <w:p w14:paraId="2F7A75ED"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BBS</w:t>
            </w:r>
          </w:p>
        </w:tc>
        <w:tc>
          <w:tcPr>
            <w:tcW w:w="1836" w:type="dxa"/>
            <w:tcBorders>
              <w:top w:val="single" w:sz="4" w:space="0" w:color="auto"/>
              <w:left w:val="nil"/>
              <w:bottom w:val="nil"/>
              <w:right w:val="nil"/>
            </w:tcBorders>
            <w:vAlign w:val="center"/>
          </w:tcPr>
          <w:p w14:paraId="080ADF3D"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0,9468</w:t>
            </w:r>
          </w:p>
        </w:tc>
        <w:tc>
          <w:tcPr>
            <w:tcW w:w="1605" w:type="dxa"/>
            <w:tcBorders>
              <w:top w:val="single" w:sz="4" w:space="0" w:color="auto"/>
              <w:left w:val="nil"/>
              <w:bottom w:val="nil"/>
              <w:right w:val="nil"/>
            </w:tcBorders>
            <w:vAlign w:val="center"/>
          </w:tcPr>
          <w:p w14:paraId="2422EE58"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0,9762</w:t>
            </w:r>
          </w:p>
        </w:tc>
      </w:tr>
      <w:tr w:rsidR="00B52A88" w:rsidRPr="00504DC9" w14:paraId="4908CE4D" w14:textId="77777777" w:rsidTr="00F21565">
        <w:trPr>
          <w:trHeight w:val="304"/>
          <w:jc w:val="center"/>
        </w:trPr>
        <w:tc>
          <w:tcPr>
            <w:tcW w:w="1805" w:type="dxa"/>
            <w:tcBorders>
              <w:top w:val="nil"/>
              <w:bottom w:val="nil"/>
              <w:right w:val="nil"/>
            </w:tcBorders>
          </w:tcPr>
          <w:p w14:paraId="0990571A"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BMSI</w:t>
            </w:r>
          </w:p>
        </w:tc>
        <w:tc>
          <w:tcPr>
            <w:tcW w:w="1836" w:type="dxa"/>
            <w:tcBorders>
              <w:top w:val="nil"/>
              <w:left w:val="nil"/>
              <w:bottom w:val="nil"/>
              <w:right w:val="nil"/>
            </w:tcBorders>
            <w:vAlign w:val="center"/>
          </w:tcPr>
          <w:p w14:paraId="016A3E1E"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0,9762</w:t>
            </w:r>
          </w:p>
        </w:tc>
        <w:tc>
          <w:tcPr>
            <w:tcW w:w="1605" w:type="dxa"/>
            <w:tcBorders>
              <w:top w:val="nil"/>
              <w:left w:val="nil"/>
              <w:bottom w:val="nil"/>
              <w:right w:val="nil"/>
            </w:tcBorders>
            <w:vAlign w:val="center"/>
          </w:tcPr>
          <w:p w14:paraId="63DDA4D1"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0,9843</w:t>
            </w:r>
          </w:p>
        </w:tc>
      </w:tr>
      <w:tr w:rsidR="00B52A88" w:rsidRPr="00504DC9" w14:paraId="7E9FDE52" w14:textId="77777777" w:rsidTr="00F21565">
        <w:trPr>
          <w:trHeight w:val="304"/>
          <w:jc w:val="center"/>
        </w:trPr>
        <w:tc>
          <w:tcPr>
            <w:tcW w:w="1805" w:type="dxa"/>
            <w:tcBorders>
              <w:top w:val="nil"/>
              <w:bottom w:val="nil"/>
              <w:right w:val="nil"/>
            </w:tcBorders>
          </w:tcPr>
          <w:p w14:paraId="71DF463F"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BJBS</w:t>
            </w:r>
          </w:p>
        </w:tc>
        <w:tc>
          <w:tcPr>
            <w:tcW w:w="1836" w:type="dxa"/>
            <w:tcBorders>
              <w:top w:val="nil"/>
              <w:left w:val="nil"/>
              <w:bottom w:val="nil"/>
              <w:right w:val="nil"/>
            </w:tcBorders>
            <w:vAlign w:val="center"/>
          </w:tcPr>
          <w:p w14:paraId="1D96DCC5"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0,9843</w:t>
            </w:r>
          </w:p>
        </w:tc>
        <w:tc>
          <w:tcPr>
            <w:tcW w:w="1605" w:type="dxa"/>
            <w:tcBorders>
              <w:top w:val="nil"/>
              <w:left w:val="nil"/>
              <w:bottom w:val="nil"/>
              <w:right w:val="nil"/>
            </w:tcBorders>
            <w:vAlign w:val="center"/>
          </w:tcPr>
          <w:p w14:paraId="3FA02B09"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0,9883</w:t>
            </w:r>
          </w:p>
        </w:tc>
      </w:tr>
      <w:tr w:rsidR="00B52A88" w:rsidRPr="00504DC9" w14:paraId="6687A698" w14:textId="77777777" w:rsidTr="00F21565">
        <w:trPr>
          <w:trHeight w:val="304"/>
          <w:jc w:val="center"/>
        </w:trPr>
        <w:tc>
          <w:tcPr>
            <w:tcW w:w="1805" w:type="dxa"/>
            <w:tcBorders>
              <w:top w:val="nil"/>
              <w:bottom w:val="nil"/>
              <w:right w:val="nil"/>
            </w:tcBorders>
          </w:tcPr>
          <w:p w14:paraId="5620D8C3"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BCAS</w:t>
            </w:r>
          </w:p>
        </w:tc>
        <w:tc>
          <w:tcPr>
            <w:tcW w:w="1836" w:type="dxa"/>
            <w:tcBorders>
              <w:top w:val="nil"/>
              <w:left w:val="nil"/>
              <w:bottom w:val="nil"/>
              <w:right w:val="nil"/>
            </w:tcBorders>
            <w:vAlign w:val="center"/>
          </w:tcPr>
          <w:p w14:paraId="45289D1C"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0,9883</w:t>
            </w:r>
          </w:p>
        </w:tc>
        <w:tc>
          <w:tcPr>
            <w:tcW w:w="1605" w:type="dxa"/>
            <w:tcBorders>
              <w:top w:val="nil"/>
              <w:left w:val="nil"/>
              <w:bottom w:val="nil"/>
              <w:right w:val="nil"/>
            </w:tcBorders>
            <w:vAlign w:val="center"/>
          </w:tcPr>
          <w:p w14:paraId="42202712"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0,9972</w:t>
            </w:r>
          </w:p>
        </w:tc>
      </w:tr>
      <w:tr w:rsidR="00B52A88" w:rsidRPr="00504DC9" w14:paraId="57CF791B" w14:textId="77777777" w:rsidTr="00F21565">
        <w:trPr>
          <w:trHeight w:val="304"/>
          <w:jc w:val="center"/>
        </w:trPr>
        <w:tc>
          <w:tcPr>
            <w:tcW w:w="1805" w:type="dxa"/>
            <w:tcBorders>
              <w:top w:val="nil"/>
              <w:bottom w:val="nil"/>
              <w:right w:val="nil"/>
            </w:tcBorders>
          </w:tcPr>
          <w:p w14:paraId="7D0EF2E0"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BNIS</w:t>
            </w:r>
          </w:p>
        </w:tc>
        <w:tc>
          <w:tcPr>
            <w:tcW w:w="1836" w:type="dxa"/>
            <w:tcBorders>
              <w:top w:val="nil"/>
              <w:left w:val="nil"/>
              <w:bottom w:val="nil"/>
              <w:right w:val="nil"/>
            </w:tcBorders>
            <w:vAlign w:val="center"/>
          </w:tcPr>
          <w:p w14:paraId="41887D87" w14:textId="77777777" w:rsidR="00B52A88" w:rsidRPr="00504DC9" w:rsidRDefault="00B52A88" w:rsidP="00D11277">
            <w:pPr>
              <w:pStyle w:val="NoSpacing"/>
              <w:jc w:val="center"/>
              <w:rPr>
                <w:rFonts w:ascii="Times New Roman" w:hAnsi="Times New Roman"/>
                <w:sz w:val="24"/>
                <w:szCs w:val="24"/>
              </w:rPr>
            </w:pPr>
          </w:p>
        </w:tc>
        <w:tc>
          <w:tcPr>
            <w:tcW w:w="1605" w:type="dxa"/>
            <w:tcBorders>
              <w:top w:val="nil"/>
              <w:left w:val="nil"/>
              <w:bottom w:val="nil"/>
              <w:right w:val="nil"/>
            </w:tcBorders>
            <w:vAlign w:val="center"/>
          </w:tcPr>
          <w:p w14:paraId="2C446B27"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1,0000</w:t>
            </w:r>
          </w:p>
        </w:tc>
      </w:tr>
      <w:tr w:rsidR="00B52A88" w:rsidRPr="00504DC9" w14:paraId="62F5209F" w14:textId="77777777" w:rsidTr="00F21565">
        <w:trPr>
          <w:trHeight w:val="304"/>
          <w:jc w:val="center"/>
        </w:trPr>
        <w:tc>
          <w:tcPr>
            <w:tcW w:w="1805" w:type="dxa"/>
            <w:tcBorders>
              <w:top w:val="nil"/>
              <w:bottom w:val="nil"/>
              <w:right w:val="nil"/>
            </w:tcBorders>
          </w:tcPr>
          <w:p w14:paraId="4D65D4A7"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BMI</w:t>
            </w:r>
          </w:p>
        </w:tc>
        <w:tc>
          <w:tcPr>
            <w:tcW w:w="1836" w:type="dxa"/>
            <w:tcBorders>
              <w:top w:val="nil"/>
              <w:left w:val="nil"/>
              <w:bottom w:val="nil"/>
              <w:right w:val="nil"/>
            </w:tcBorders>
            <w:vAlign w:val="center"/>
          </w:tcPr>
          <w:p w14:paraId="569BEE52" w14:textId="77777777" w:rsidR="00B52A88" w:rsidRPr="00504DC9" w:rsidRDefault="00B52A88" w:rsidP="00D11277">
            <w:pPr>
              <w:pStyle w:val="NoSpacing"/>
              <w:jc w:val="center"/>
              <w:rPr>
                <w:rFonts w:ascii="Times New Roman" w:hAnsi="Times New Roman"/>
                <w:sz w:val="24"/>
                <w:szCs w:val="24"/>
              </w:rPr>
            </w:pPr>
          </w:p>
        </w:tc>
        <w:tc>
          <w:tcPr>
            <w:tcW w:w="1605" w:type="dxa"/>
            <w:tcBorders>
              <w:top w:val="nil"/>
              <w:left w:val="nil"/>
              <w:bottom w:val="nil"/>
              <w:right w:val="nil"/>
            </w:tcBorders>
            <w:vAlign w:val="center"/>
          </w:tcPr>
          <w:p w14:paraId="3712AFF5"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1,0000</w:t>
            </w:r>
          </w:p>
        </w:tc>
      </w:tr>
      <w:tr w:rsidR="00B52A88" w:rsidRPr="00504DC9" w14:paraId="15E40CFE" w14:textId="77777777" w:rsidTr="00F21565">
        <w:trPr>
          <w:trHeight w:val="304"/>
          <w:jc w:val="center"/>
        </w:trPr>
        <w:tc>
          <w:tcPr>
            <w:tcW w:w="1805" w:type="dxa"/>
            <w:tcBorders>
              <w:top w:val="nil"/>
              <w:bottom w:val="nil"/>
              <w:right w:val="nil"/>
            </w:tcBorders>
          </w:tcPr>
          <w:p w14:paraId="70F14CB3"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BRIS</w:t>
            </w:r>
          </w:p>
        </w:tc>
        <w:tc>
          <w:tcPr>
            <w:tcW w:w="1836" w:type="dxa"/>
            <w:tcBorders>
              <w:top w:val="nil"/>
              <w:left w:val="nil"/>
              <w:bottom w:val="nil"/>
              <w:right w:val="nil"/>
            </w:tcBorders>
            <w:vAlign w:val="center"/>
          </w:tcPr>
          <w:p w14:paraId="7418602B" w14:textId="77777777" w:rsidR="00B52A88" w:rsidRPr="00504DC9" w:rsidRDefault="00B52A88" w:rsidP="00D11277">
            <w:pPr>
              <w:pStyle w:val="NoSpacing"/>
              <w:jc w:val="center"/>
              <w:rPr>
                <w:rFonts w:ascii="Times New Roman" w:hAnsi="Times New Roman"/>
                <w:sz w:val="24"/>
                <w:szCs w:val="24"/>
              </w:rPr>
            </w:pPr>
          </w:p>
        </w:tc>
        <w:tc>
          <w:tcPr>
            <w:tcW w:w="1605" w:type="dxa"/>
            <w:tcBorders>
              <w:top w:val="nil"/>
              <w:left w:val="nil"/>
              <w:bottom w:val="nil"/>
              <w:right w:val="nil"/>
            </w:tcBorders>
            <w:vAlign w:val="center"/>
          </w:tcPr>
          <w:p w14:paraId="662E363F"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1,0000</w:t>
            </w:r>
          </w:p>
        </w:tc>
      </w:tr>
      <w:tr w:rsidR="00B52A88" w:rsidRPr="00504DC9" w14:paraId="1E5F5325" w14:textId="77777777" w:rsidTr="00F21565">
        <w:trPr>
          <w:trHeight w:val="304"/>
          <w:jc w:val="center"/>
        </w:trPr>
        <w:tc>
          <w:tcPr>
            <w:tcW w:w="1805" w:type="dxa"/>
            <w:tcBorders>
              <w:top w:val="nil"/>
              <w:bottom w:val="nil"/>
              <w:right w:val="nil"/>
            </w:tcBorders>
          </w:tcPr>
          <w:p w14:paraId="68D33AA5"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BSM</w:t>
            </w:r>
          </w:p>
        </w:tc>
        <w:tc>
          <w:tcPr>
            <w:tcW w:w="1836" w:type="dxa"/>
            <w:tcBorders>
              <w:top w:val="nil"/>
              <w:left w:val="nil"/>
              <w:bottom w:val="nil"/>
              <w:right w:val="nil"/>
            </w:tcBorders>
            <w:vAlign w:val="center"/>
          </w:tcPr>
          <w:p w14:paraId="0A7DCBFF" w14:textId="77777777" w:rsidR="00B52A88" w:rsidRPr="00504DC9" w:rsidRDefault="00B52A88" w:rsidP="00D11277">
            <w:pPr>
              <w:pStyle w:val="NoSpacing"/>
              <w:jc w:val="center"/>
              <w:rPr>
                <w:rFonts w:ascii="Times New Roman" w:hAnsi="Times New Roman"/>
                <w:sz w:val="24"/>
                <w:szCs w:val="24"/>
              </w:rPr>
            </w:pPr>
          </w:p>
        </w:tc>
        <w:tc>
          <w:tcPr>
            <w:tcW w:w="1605" w:type="dxa"/>
            <w:tcBorders>
              <w:top w:val="nil"/>
              <w:left w:val="nil"/>
              <w:bottom w:val="nil"/>
              <w:right w:val="nil"/>
            </w:tcBorders>
            <w:vAlign w:val="center"/>
          </w:tcPr>
          <w:p w14:paraId="1707B960"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1,0000</w:t>
            </w:r>
          </w:p>
        </w:tc>
      </w:tr>
      <w:tr w:rsidR="00B52A88" w:rsidRPr="00504DC9" w14:paraId="7D09878C" w14:textId="77777777" w:rsidTr="00F21565">
        <w:trPr>
          <w:trHeight w:val="304"/>
          <w:jc w:val="center"/>
        </w:trPr>
        <w:tc>
          <w:tcPr>
            <w:tcW w:w="1805" w:type="dxa"/>
            <w:tcBorders>
              <w:top w:val="nil"/>
              <w:bottom w:val="nil"/>
              <w:right w:val="nil"/>
            </w:tcBorders>
          </w:tcPr>
          <w:p w14:paraId="4A057FEB"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BPS</w:t>
            </w:r>
          </w:p>
        </w:tc>
        <w:tc>
          <w:tcPr>
            <w:tcW w:w="1836" w:type="dxa"/>
            <w:tcBorders>
              <w:top w:val="nil"/>
              <w:left w:val="nil"/>
              <w:bottom w:val="nil"/>
              <w:right w:val="nil"/>
            </w:tcBorders>
            <w:vAlign w:val="center"/>
          </w:tcPr>
          <w:p w14:paraId="50092D2B" w14:textId="77777777" w:rsidR="00B52A88" w:rsidRPr="00504DC9" w:rsidRDefault="00B52A88" w:rsidP="00D11277">
            <w:pPr>
              <w:pStyle w:val="NoSpacing"/>
              <w:jc w:val="center"/>
              <w:rPr>
                <w:rFonts w:ascii="Times New Roman" w:hAnsi="Times New Roman"/>
                <w:sz w:val="24"/>
                <w:szCs w:val="24"/>
              </w:rPr>
            </w:pPr>
          </w:p>
        </w:tc>
        <w:tc>
          <w:tcPr>
            <w:tcW w:w="1605" w:type="dxa"/>
            <w:tcBorders>
              <w:top w:val="nil"/>
              <w:left w:val="nil"/>
              <w:bottom w:val="nil"/>
              <w:right w:val="nil"/>
            </w:tcBorders>
            <w:vAlign w:val="center"/>
          </w:tcPr>
          <w:p w14:paraId="0B169973"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1,0000</w:t>
            </w:r>
          </w:p>
        </w:tc>
      </w:tr>
      <w:tr w:rsidR="00B52A88" w:rsidRPr="00504DC9" w14:paraId="4A2426BA" w14:textId="77777777" w:rsidTr="00F21565">
        <w:trPr>
          <w:trHeight w:val="304"/>
          <w:jc w:val="center"/>
        </w:trPr>
        <w:tc>
          <w:tcPr>
            <w:tcW w:w="1805" w:type="dxa"/>
            <w:tcBorders>
              <w:top w:val="nil"/>
              <w:bottom w:val="nil"/>
              <w:right w:val="nil"/>
            </w:tcBorders>
          </w:tcPr>
          <w:p w14:paraId="71A1FD98"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BVS</w:t>
            </w:r>
          </w:p>
        </w:tc>
        <w:tc>
          <w:tcPr>
            <w:tcW w:w="1836" w:type="dxa"/>
            <w:tcBorders>
              <w:top w:val="nil"/>
              <w:left w:val="nil"/>
              <w:bottom w:val="nil"/>
              <w:right w:val="nil"/>
            </w:tcBorders>
            <w:vAlign w:val="center"/>
          </w:tcPr>
          <w:p w14:paraId="6E8A943F" w14:textId="77777777" w:rsidR="00B52A88" w:rsidRPr="00504DC9" w:rsidRDefault="00B52A88" w:rsidP="00D11277">
            <w:pPr>
              <w:pStyle w:val="NoSpacing"/>
              <w:jc w:val="center"/>
              <w:rPr>
                <w:rFonts w:ascii="Times New Roman" w:hAnsi="Times New Roman"/>
                <w:sz w:val="24"/>
                <w:szCs w:val="24"/>
              </w:rPr>
            </w:pPr>
          </w:p>
        </w:tc>
        <w:tc>
          <w:tcPr>
            <w:tcW w:w="1605" w:type="dxa"/>
            <w:tcBorders>
              <w:top w:val="nil"/>
              <w:left w:val="nil"/>
              <w:bottom w:val="nil"/>
              <w:right w:val="nil"/>
            </w:tcBorders>
            <w:vAlign w:val="center"/>
          </w:tcPr>
          <w:p w14:paraId="5566219B"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1,0000</w:t>
            </w:r>
          </w:p>
        </w:tc>
      </w:tr>
      <w:tr w:rsidR="00B52A88" w:rsidRPr="00504DC9" w14:paraId="675EE2FD" w14:textId="77777777" w:rsidTr="00F21565">
        <w:trPr>
          <w:trHeight w:val="304"/>
          <w:jc w:val="center"/>
        </w:trPr>
        <w:tc>
          <w:tcPr>
            <w:tcW w:w="1805" w:type="dxa"/>
            <w:tcBorders>
              <w:top w:val="nil"/>
              <w:bottom w:val="single" w:sz="4" w:space="0" w:color="auto"/>
              <w:right w:val="nil"/>
            </w:tcBorders>
          </w:tcPr>
          <w:p w14:paraId="67EE8B3B"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MBS</w:t>
            </w:r>
          </w:p>
        </w:tc>
        <w:tc>
          <w:tcPr>
            <w:tcW w:w="1836" w:type="dxa"/>
            <w:tcBorders>
              <w:top w:val="nil"/>
              <w:left w:val="nil"/>
              <w:bottom w:val="single" w:sz="4" w:space="0" w:color="auto"/>
              <w:right w:val="nil"/>
            </w:tcBorders>
            <w:vAlign w:val="center"/>
          </w:tcPr>
          <w:p w14:paraId="45603239" w14:textId="77777777" w:rsidR="00B52A88" w:rsidRPr="00504DC9" w:rsidRDefault="00B52A88" w:rsidP="00D11277">
            <w:pPr>
              <w:pStyle w:val="NoSpacing"/>
              <w:jc w:val="center"/>
              <w:rPr>
                <w:rFonts w:ascii="Times New Roman" w:hAnsi="Times New Roman"/>
                <w:sz w:val="24"/>
                <w:szCs w:val="24"/>
              </w:rPr>
            </w:pPr>
          </w:p>
        </w:tc>
        <w:tc>
          <w:tcPr>
            <w:tcW w:w="1605" w:type="dxa"/>
            <w:tcBorders>
              <w:top w:val="nil"/>
              <w:left w:val="nil"/>
              <w:bottom w:val="single" w:sz="4" w:space="0" w:color="auto"/>
              <w:right w:val="nil"/>
            </w:tcBorders>
            <w:vAlign w:val="center"/>
          </w:tcPr>
          <w:p w14:paraId="16737BBE"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0,7020</w:t>
            </w:r>
          </w:p>
        </w:tc>
      </w:tr>
      <w:tr w:rsidR="00B52A88" w:rsidRPr="00504DC9" w14:paraId="75EA2318" w14:textId="77777777" w:rsidTr="00F21565">
        <w:trPr>
          <w:trHeight w:val="304"/>
          <w:jc w:val="center"/>
        </w:trPr>
        <w:tc>
          <w:tcPr>
            <w:tcW w:w="1805" w:type="dxa"/>
            <w:tcBorders>
              <w:top w:val="single" w:sz="4" w:space="0" w:color="auto"/>
              <w:left w:val="nil"/>
              <w:bottom w:val="single" w:sz="12" w:space="0" w:color="auto"/>
              <w:right w:val="nil"/>
            </w:tcBorders>
          </w:tcPr>
          <w:p w14:paraId="3E37023D"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Sig.</w:t>
            </w:r>
          </w:p>
        </w:tc>
        <w:tc>
          <w:tcPr>
            <w:tcW w:w="1836" w:type="dxa"/>
            <w:tcBorders>
              <w:top w:val="single" w:sz="4" w:space="0" w:color="auto"/>
              <w:left w:val="nil"/>
              <w:bottom w:val="single" w:sz="12" w:space="0" w:color="auto"/>
              <w:right w:val="nil"/>
            </w:tcBorders>
            <w:vAlign w:val="center"/>
          </w:tcPr>
          <w:p w14:paraId="5F5DC170" w14:textId="77777777" w:rsidR="00B52A88" w:rsidRPr="00504DC9" w:rsidRDefault="00B52A88" w:rsidP="00D11277">
            <w:pPr>
              <w:pStyle w:val="NoSpacing"/>
              <w:jc w:val="center"/>
              <w:rPr>
                <w:rFonts w:ascii="Times New Roman" w:hAnsi="Times New Roman"/>
                <w:sz w:val="24"/>
                <w:szCs w:val="24"/>
              </w:rPr>
            </w:pPr>
            <w:r w:rsidRPr="00504DC9">
              <w:rPr>
                <w:rFonts w:ascii="Times New Roman" w:hAnsi="Times New Roman"/>
                <w:sz w:val="24"/>
                <w:szCs w:val="24"/>
              </w:rPr>
              <w:t>0,0520</w:t>
            </w:r>
          </w:p>
        </w:tc>
        <w:tc>
          <w:tcPr>
            <w:tcW w:w="1605" w:type="dxa"/>
            <w:tcBorders>
              <w:top w:val="single" w:sz="4" w:space="0" w:color="auto"/>
              <w:left w:val="nil"/>
              <w:bottom w:val="single" w:sz="12" w:space="0" w:color="auto"/>
              <w:right w:val="nil"/>
            </w:tcBorders>
          </w:tcPr>
          <w:p w14:paraId="2AD2D961" w14:textId="77777777" w:rsidR="00B52A88" w:rsidRPr="00504DC9" w:rsidRDefault="00B52A88" w:rsidP="00D11277">
            <w:pPr>
              <w:pStyle w:val="NoSpacing"/>
              <w:jc w:val="center"/>
              <w:rPr>
                <w:rFonts w:ascii="Times New Roman" w:hAnsi="Times New Roman"/>
                <w:sz w:val="24"/>
                <w:szCs w:val="24"/>
              </w:rPr>
            </w:pPr>
          </w:p>
        </w:tc>
      </w:tr>
    </w:tbl>
    <w:p w14:paraId="32514D26" w14:textId="7A4F2F3F" w:rsidR="00B52A88" w:rsidRPr="00504DC9" w:rsidRDefault="00B52A88" w:rsidP="00B52A88">
      <w:pPr>
        <w:pStyle w:val="NoSpacing"/>
        <w:tabs>
          <w:tab w:val="left" w:pos="1560"/>
        </w:tabs>
        <w:jc w:val="both"/>
        <w:rPr>
          <w:rFonts w:ascii="Times New Roman" w:hAnsi="Times New Roman"/>
          <w:sz w:val="24"/>
          <w:szCs w:val="24"/>
        </w:rPr>
      </w:pPr>
      <w:r w:rsidRPr="00504DC9">
        <w:rPr>
          <w:rFonts w:ascii="Times New Roman" w:hAnsi="Times New Roman"/>
          <w:sz w:val="24"/>
          <w:szCs w:val="24"/>
        </w:rPr>
        <w:tab/>
        <w:t xml:space="preserve"> </w:t>
      </w:r>
      <w:r w:rsidR="005D58F8" w:rsidRPr="00504DC9">
        <w:rPr>
          <w:rFonts w:ascii="Times New Roman" w:hAnsi="Times New Roman"/>
          <w:sz w:val="24"/>
          <w:szCs w:val="24"/>
        </w:rPr>
        <w:t>Souce: SPSS 24 output results</w:t>
      </w:r>
      <w:r w:rsidRPr="00504DC9">
        <w:rPr>
          <w:rFonts w:ascii="Times New Roman" w:hAnsi="Times New Roman"/>
          <w:sz w:val="24"/>
          <w:szCs w:val="24"/>
        </w:rPr>
        <w:t xml:space="preserve"> (2019)</w:t>
      </w:r>
    </w:p>
    <w:p w14:paraId="74098757" w14:textId="77777777" w:rsidR="00B52A88" w:rsidRPr="00504DC9" w:rsidRDefault="00B52A88" w:rsidP="00B52A88">
      <w:pPr>
        <w:spacing w:after="0" w:line="240" w:lineRule="auto"/>
        <w:jc w:val="both"/>
        <w:rPr>
          <w:rFonts w:ascii="Times New Roman" w:hAnsi="Times New Roman"/>
          <w:sz w:val="24"/>
          <w:szCs w:val="24"/>
        </w:rPr>
      </w:pPr>
      <w:r w:rsidRPr="00504DC9">
        <w:rPr>
          <w:rFonts w:ascii="Times New Roman" w:hAnsi="Times New Roman"/>
          <w:sz w:val="24"/>
          <w:szCs w:val="24"/>
        </w:rPr>
        <w:tab/>
      </w:r>
    </w:p>
    <w:p w14:paraId="7029EA4C" w14:textId="77777777" w:rsidR="005D58F8" w:rsidRPr="00504DC9" w:rsidRDefault="005D58F8" w:rsidP="005D58F8">
      <w:pPr>
        <w:spacing w:after="0" w:line="240" w:lineRule="auto"/>
        <w:ind w:firstLine="567"/>
        <w:jc w:val="both"/>
        <w:rPr>
          <w:rFonts w:ascii="Times New Roman" w:hAnsi="Times New Roman"/>
          <w:sz w:val="24"/>
          <w:szCs w:val="24"/>
        </w:rPr>
      </w:pPr>
      <w:r w:rsidRPr="00504DC9">
        <w:rPr>
          <w:rFonts w:ascii="Times New Roman" w:hAnsi="Times New Roman"/>
          <w:sz w:val="24"/>
          <w:szCs w:val="24"/>
        </w:rPr>
        <w:t>Based on the results in Table 4 of the Homogeneous Subsets Test on VRS it can be seen that the efficiency level of sharia banks forms two main groups, namely the first group is sharia banks which are very risky to experience inefficiency, then in the second group shows sharia banks that are quite at risk of experiencing inefficiency. In the first group, Bank Bukopin Syariah, Bank Mega Syariah Indonesia, Bank Jabar Banten, Bank BCA Syariah are in the group with a very risky category of experiencing inefficiency. In the second group, Bank Muamalat, Bank BRI, Bank Syariah Mandiri, Bank Panin Syariah, Bank Victoria Syariah and Maybank Syariah are in the second group which means it is quite risky to experience inefficiency but it still tends to be safe because the efficiency assessment score obtained 1 or = 1,000.</w:t>
      </w:r>
    </w:p>
    <w:p w14:paraId="4F91877B" w14:textId="130E5242" w:rsidR="005D58F8" w:rsidRPr="00504DC9" w:rsidRDefault="005D58F8" w:rsidP="005D58F8">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Meanwhile, the model selection technique in panel data regression is used to obtain a more dominant regression model. The results of the model selection using the Chow test and Hausmann test on the available data. Based on the results of the model selection, the panel data regression model chosen is the Fixed Effect (FE) time series model. The results of the feasibility test panel panel regression models can be expressed with an F statistical value of 14.5062 with a probability of 0.0000. Using α of 0.05 shows that the probability (F-statistic) is smaller than 0.05 (5%), then H0 is rejected and Ha is accepted, </w:t>
      </w:r>
      <w:r w:rsidRPr="00504DC9">
        <w:rPr>
          <w:rFonts w:ascii="Times New Roman" w:hAnsi="Times New Roman"/>
          <w:sz w:val="24"/>
          <w:szCs w:val="24"/>
        </w:rPr>
        <w:lastRenderedPageBreak/>
        <w:t>so it can be concluded that the FE model can be used to explain the effect of efficiency on the competitiveness of commercial banks sharia in Indonesia.</w:t>
      </w:r>
    </w:p>
    <w:p w14:paraId="3D35EC30" w14:textId="77777777" w:rsidR="005D58F8" w:rsidRPr="00504DC9" w:rsidRDefault="005D58F8" w:rsidP="00B52A88">
      <w:pPr>
        <w:spacing w:after="0" w:line="240" w:lineRule="auto"/>
        <w:ind w:firstLine="567"/>
        <w:jc w:val="both"/>
        <w:rPr>
          <w:rFonts w:ascii="Times New Roman" w:hAnsi="Times New Roman"/>
          <w:sz w:val="24"/>
          <w:szCs w:val="24"/>
        </w:rPr>
      </w:pPr>
    </w:p>
    <w:p w14:paraId="5AC31978" w14:textId="77777777" w:rsidR="00B52A88" w:rsidRPr="00504DC9" w:rsidRDefault="00B52A88" w:rsidP="00B52A88">
      <w:pPr>
        <w:spacing w:after="0" w:line="240" w:lineRule="auto"/>
        <w:jc w:val="center"/>
        <w:rPr>
          <w:rFonts w:ascii="Times New Roman" w:hAnsi="Times New Roman"/>
          <w:b/>
          <w:sz w:val="24"/>
          <w:szCs w:val="24"/>
        </w:rPr>
      </w:pPr>
      <w:r w:rsidRPr="00504DC9">
        <w:rPr>
          <w:rFonts w:ascii="Times New Roman" w:hAnsi="Times New Roman"/>
          <w:b/>
          <w:sz w:val="24"/>
          <w:szCs w:val="24"/>
        </w:rPr>
        <w:t>Tabel 5.</w:t>
      </w:r>
    </w:p>
    <w:p w14:paraId="09B4F6CD" w14:textId="77777777" w:rsidR="00B52A88" w:rsidRPr="00504DC9" w:rsidRDefault="00B52A88" w:rsidP="00B52A88">
      <w:pPr>
        <w:spacing w:after="0" w:line="240" w:lineRule="auto"/>
        <w:jc w:val="center"/>
        <w:rPr>
          <w:rFonts w:ascii="Times New Roman" w:hAnsi="Times New Roman"/>
          <w:b/>
          <w:sz w:val="24"/>
          <w:szCs w:val="24"/>
        </w:rPr>
      </w:pPr>
      <w:r w:rsidRPr="00504DC9">
        <w:rPr>
          <w:rFonts w:ascii="Times New Roman" w:hAnsi="Times New Roman"/>
          <w:b/>
          <w:sz w:val="24"/>
          <w:szCs w:val="24"/>
        </w:rPr>
        <w:t>Model Fixed Effect (Time Series)</w:t>
      </w:r>
    </w:p>
    <w:p w14:paraId="7E6CC0A7" w14:textId="77777777" w:rsidR="00B52A88" w:rsidRPr="00504DC9" w:rsidRDefault="00B52A88" w:rsidP="00B52A88">
      <w:pPr>
        <w:spacing w:after="0" w:line="240" w:lineRule="auto"/>
        <w:jc w:val="center"/>
        <w:rPr>
          <w:rFonts w:ascii="Times New Roman" w:hAnsi="Times New Roman"/>
          <w:b/>
          <w:sz w:val="24"/>
          <w:szCs w:val="24"/>
        </w:rPr>
      </w:pPr>
    </w:p>
    <w:tbl>
      <w:tblPr>
        <w:tblW w:w="7229" w:type="dxa"/>
        <w:jc w:val="center"/>
        <w:tblLayout w:type="fixed"/>
        <w:tblLook w:val="04A0" w:firstRow="1" w:lastRow="0" w:firstColumn="1" w:lastColumn="0" w:noHBand="0" w:noVBand="1"/>
      </w:tblPr>
      <w:tblGrid>
        <w:gridCol w:w="1807"/>
        <w:gridCol w:w="1807"/>
        <w:gridCol w:w="1807"/>
        <w:gridCol w:w="1808"/>
      </w:tblGrid>
      <w:tr w:rsidR="00B52A88" w:rsidRPr="00504DC9" w14:paraId="6B89395F" w14:textId="77777777" w:rsidTr="00D11277">
        <w:trPr>
          <w:trHeight w:val="408"/>
          <w:jc w:val="center"/>
        </w:trPr>
        <w:tc>
          <w:tcPr>
            <w:tcW w:w="7229" w:type="dxa"/>
            <w:gridSpan w:val="4"/>
            <w:tcBorders>
              <w:top w:val="single" w:sz="12" w:space="0" w:color="auto"/>
            </w:tcBorders>
            <w:shd w:val="clear" w:color="auto" w:fill="auto"/>
            <w:noWrap/>
            <w:vAlign w:val="center"/>
            <w:hideMark/>
          </w:tcPr>
          <w:p w14:paraId="2D27D0FD" w14:textId="77777777" w:rsidR="00B52A88" w:rsidRPr="00504DC9" w:rsidRDefault="00B52A88" w:rsidP="00D11277">
            <w:pPr>
              <w:spacing w:after="0" w:line="240" w:lineRule="auto"/>
              <w:rPr>
                <w:rFonts w:ascii="Times New Roman" w:eastAsia="Times New Roman" w:hAnsi="Times New Roman"/>
                <w:sz w:val="24"/>
                <w:szCs w:val="24"/>
              </w:rPr>
            </w:pPr>
            <w:r w:rsidRPr="00504DC9">
              <w:rPr>
                <w:rFonts w:ascii="Times New Roman" w:eastAsia="Times New Roman" w:hAnsi="Times New Roman"/>
                <w:sz w:val="24"/>
                <w:szCs w:val="24"/>
              </w:rPr>
              <w:t>Dependent Variabel: RCA</w:t>
            </w:r>
          </w:p>
        </w:tc>
      </w:tr>
      <w:tr w:rsidR="00B52A88" w:rsidRPr="00504DC9" w14:paraId="42EA7543" w14:textId="77777777" w:rsidTr="00D11277">
        <w:trPr>
          <w:trHeight w:val="408"/>
          <w:jc w:val="center"/>
        </w:trPr>
        <w:tc>
          <w:tcPr>
            <w:tcW w:w="7229" w:type="dxa"/>
            <w:gridSpan w:val="4"/>
            <w:tcBorders>
              <w:bottom w:val="single" w:sz="4" w:space="0" w:color="auto"/>
            </w:tcBorders>
            <w:shd w:val="clear" w:color="auto" w:fill="auto"/>
            <w:noWrap/>
            <w:vAlign w:val="center"/>
            <w:hideMark/>
          </w:tcPr>
          <w:p w14:paraId="0A6AEBF3" w14:textId="77777777" w:rsidR="00B52A88" w:rsidRPr="00504DC9" w:rsidRDefault="00B52A88" w:rsidP="00D11277">
            <w:pPr>
              <w:spacing w:after="0" w:line="240" w:lineRule="auto"/>
              <w:rPr>
                <w:rFonts w:ascii="Times New Roman" w:eastAsia="Times New Roman" w:hAnsi="Times New Roman"/>
                <w:sz w:val="24"/>
                <w:szCs w:val="24"/>
              </w:rPr>
            </w:pPr>
            <w:r w:rsidRPr="00504DC9">
              <w:rPr>
                <w:rFonts w:ascii="Times New Roman" w:eastAsia="Times New Roman" w:hAnsi="Times New Roman"/>
                <w:sz w:val="24"/>
                <w:szCs w:val="24"/>
              </w:rPr>
              <w:t>Method: Panel Least Squares</w:t>
            </w:r>
          </w:p>
        </w:tc>
      </w:tr>
      <w:tr w:rsidR="00B52A88" w:rsidRPr="00504DC9" w14:paraId="084B0D1D" w14:textId="77777777" w:rsidTr="00D11277">
        <w:trPr>
          <w:trHeight w:val="315"/>
          <w:jc w:val="center"/>
        </w:trPr>
        <w:tc>
          <w:tcPr>
            <w:tcW w:w="1807" w:type="dxa"/>
            <w:tcBorders>
              <w:top w:val="single" w:sz="4" w:space="0" w:color="auto"/>
              <w:bottom w:val="single" w:sz="4" w:space="0" w:color="auto"/>
            </w:tcBorders>
            <w:shd w:val="clear" w:color="auto" w:fill="auto"/>
            <w:noWrap/>
            <w:vAlign w:val="bottom"/>
            <w:hideMark/>
          </w:tcPr>
          <w:p w14:paraId="37A156B8" w14:textId="05B8D778"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Variabl</w:t>
            </w:r>
            <w:r w:rsidR="005D58F8" w:rsidRPr="00504DC9">
              <w:rPr>
                <w:rFonts w:ascii="Times New Roman" w:eastAsia="Times New Roman" w:hAnsi="Times New Roman"/>
                <w:sz w:val="24"/>
                <w:szCs w:val="24"/>
              </w:rPr>
              <w:t>e</w:t>
            </w:r>
          </w:p>
        </w:tc>
        <w:tc>
          <w:tcPr>
            <w:tcW w:w="1807" w:type="dxa"/>
            <w:tcBorders>
              <w:top w:val="single" w:sz="4" w:space="0" w:color="auto"/>
              <w:bottom w:val="single" w:sz="4" w:space="0" w:color="auto"/>
            </w:tcBorders>
            <w:shd w:val="clear" w:color="auto" w:fill="auto"/>
            <w:noWrap/>
            <w:vAlign w:val="bottom"/>
            <w:hideMark/>
          </w:tcPr>
          <w:p w14:paraId="4388A058"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Coefficient</w:t>
            </w:r>
          </w:p>
        </w:tc>
        <w:tc>
          <w:tcPr>
            <w:tcW w:w="1807" w:type="dxa"/>
            <w:tcBorders>
              <w:top w:val="single" w:sz="4" w:space="0" w:color="auto"/>
              <w:bottom w:val="single" w:sz="4" w:space="0" w:color="auto"/>
            </w:tcBorders>
            <w:shd w:val="clear" w:color="auto" w:fill="auto"/>
            <w:noWrap/>
            <w:vAlign w:val="bottom"/>
            <w:hideMark/>
          </w:tcPr>
          <w:p w14:paraId="6B7C1F17"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t-Statistic</w:t>
            </w:r>
          </w:p>
        </w:tc>
        <w:tc>
          <w:tcPr>
            <w:tcW w:w="1808" w:type="dxa"/>
            <w:tcBorders>
              <w:top w:val="single" w:sz="4" w:space="0" w:color="auto"/>
              <w:bottom w:val="single" w:sz="4" w:space="0" w:color="auto"/>
            </w:tcBorders>
            <w:shd w:val="clear" w:color="auto" w:fill="auto"/>
            <w:noWrap/>
            <w:vAlign w:val="bottom"/>
            <w:hideMark/>
          </w:tcPr>
          <w:p w14:paraId="13C1AE5E"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Prob.</w:t>
            </w:r>
          </w:p>
        </w:tc>
      </w:tr>
      <w:tr w:rsidR="00B52A88" w:rsidRPr="00504DC9" w14:paraId="652B2749" w14:textId="77777777" w:rsidTr="00D11277">
        <w:trPr>
          <w:trHeight w:val="315"/>
          <w:jc w:val="center"/>
        </w:trPr>
        <w:tc>
          <w:tcPr>
            <w:tcW w:w="1807" w:type="dxa"/>
            <w:tcBorders>
              <w:top w:val="single" w:sz="4" w:space="0" w:color="auto"/>
            </w:tcBorders>
            <w:shd w:val="clear" w:color="auto" w:fill="auto"/>
            <w:noWrap/>
            <w:vAlign w:val="bottom"/>
          </w:tcPr>
          <w:p w14:paraId="4242D785"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hAnsi="Times New Roman"/>
                <w:sz w:val="24"/>
                <w:szCs w:val="24"/>
              </w:rPr>
              <w:t>VRS</w:t>
            </w:r>
          </w:p>
        </w:tc>
        <w:tc>
          <w:tcPr>
            <w:tcW w:w="1807" w:type="dxa"/>
            <w:tcBorders>
              <w:top w:val="single" w:sz="4" w:space="0" w:color="auto"/>
            </w:tcBorders>
            <w:shd w:val="clear" w:color="auto" w:fill="auto"/>
            <w:vAlign w:val="bottom"/>
          </w:tcPr>
          <w:p w14:paraId="1952D5D2"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hAnsi="Times New Roman"/>
                <w:sz w:val="24"/>
                <w:szCs w:val="24"/>
              </w:rPr>
              <w:t>0,209515</w:t>
            </w:r>
          </w:p>
        </w:tc>
        <w:tc>
          <w:tcPr>
            <w:tcW w:w="1807" w:type="dxa"/>
            <w:tcBorders>
              <w:top w:val="single" w:sz="4" w:space="0" w:color="auto"/>
            </w:tcBorders>
            <w:shd w:val="clear" w:color="auto" w:fill="auto"/>
            <w:vAlign w:val="bottom"/>
          </w:tcPr>
          <w:p w14:paraId="19E19E3A" w14:textId="77777777" w:rsidR="00B52A88" w:rsidRPr="00504DC9" w:rsidRDefault="00B52A88" w:rsidP="00D11277">
            <w:pPr>
              <w:autoSpaceDE w:val="0"/>
              <w:autoSpaceDN w:val="0"/>
              <w:adjustRightInd w:val="0"/>
              <w:spacing w:after="0" w:line="240" w:lineRule="auto"/>
              <w:ind w:right="10"/>
              <w:jc w:val="center"/>
              <w:rPr>
                <w:rFonts w:ascii="Times New Roman" w:hAnsi="Times New Roman"/>
                <w:sz w:val="24"/>
                <w:szCs w:val="24"/>
              </w:rPr>
            </w:pPr>
            <w:r w:rsidRPr="00504DC9">
              <w:rPr>
                <w:rFonts w:ascii="Times New Roman" w:hAnsi="Times New Roman"/>
                <w:sz w:val="24"/>
                <w:szCs w:val="24"/>
              </w:rPr>
              <w:t>0,346308</w:t>
            </w:r>
          </w:p>
        </w:tc>
        <w:tc>
          <w:tcPr>
            <w:tcW w:w="1808" w:type="dxa"/>
            <w:tcBorders>
              <w:top w:val="single" w:sz="4" w:space="0" w:color="auto"/>
            </w:tcBorders>
            <w:shd w:val="clear" w:color="auto" w:fill="auto"/>
            <w:vAlign w:val="bottom"/>
          </w:tcPr>
          <w:p w14:paraId="7F7FCEBD"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hAnsi="Times New Roman"/>
                <w:sz w:val="24"/>
                <w:szCs w:val="24"/>
              </w:rPr>
              <w:t>0,7305</w:t>
            </w:r>
          </w:p>
        </w:tc>
      </w:tr>
      <w:tr w:rsidR="00B52A88" w:rsidRPr="00504DC9" w14:paraId="3867474E" w14:textId="77777777" w:rsidTr="00D11277">
        <w:trPr>
          <w:trHeight w:val="315"/>
          <w:jc w:val="center"/>
        </w:trPr>
        <w:tc>
          <w:tcPr>
            <w:tcW w:w="1807" w:type="dxa"/>
            <w:shd w:val="clear" w:color="auto" w:fill="auto"/>
            <w:noWrap/>
            <w:vAlign w:val="bottom"/>
          </w:tcPr>
          <w:p w14:paraId="438F1AD3"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C</w:t>
            </w:r>
          </w:p>
        </w:tc>
        <w:tc>
          <w:tcPr>
            <w:tcW w:w="1807" w:type="dxa"/>
            <w:shd w:val="clear" w:color="auto" w:fill="auto"/>
            <w:noWrap/>
            <w:vAlign w:val="bottom"/>
          </w:tcPr>
          <w:p w14:paraId="6404DB6E"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hAnsi="Times New Roman"/>
                <w:sz w:val="24"/>
                <w:szCs w:val="24"/>
              </w:rPr>
              <w:t>0,641081</w:t>
            </w:r>
          </w:p>
        </w:tc>
        <w:tc>
          <w:tcPr>
            <w:tcW w:w="1807" w:type="dxa"/>
            <w:shd w:val="clear" w:color="auto" w:fill="auto"/>
            <w:vAlign w:val="bottom"/>
          </w:tcPr>
          <w:p w14:paraId="2962EF71" w14:textId="77777777" w:rsidR="00B52A88" w:rsidRPr="00504DC9" w:rsidRDefault="00B52A88" w:rsidP="00D11277">
            <w:pPr>
              <w:autoSpaceDE w:val="0"/>
              <w:autoSpaceDN w:val="0"/>
              <w:adjustRightInd w:val="0"/>
              <w:spacing w:after="0" w:line="240" w:lineRule="auto"/>
              <w:ind w:right="10"/>
              <w:jc w:val="center"/>
              <w:rPr>
                <w:rFonts w:ascii="Times New Roman" w:hAnsi="Times New Roman"/>
                <w:sz w:val="24"/>
                <w:szCs w:val="24"/>
              </w:rPr>
            </w:pPr>
            <w:r w:rsidRPr="00504DC9">
              <w:rPr>
                <w:rFonts w:ascii="Times New Roman" w:hAnsi="Times New Roman"/>
                <w:sz w:val="24"/>
                <w:szCs w:val="24"/>
              </w:rPr>
              <w:t>1,068275</w:t>
            </w:r>
          </w:p>
        </w:tc>
        <w:tc>
          <w:tcPr>
            <w:tcW w:w="1808" w:type="dxa"/>
            <w:shd w:val="clear" w:color="auto" w:fill="auto"/>
            <w:noWrap/>
            <w:vAlign w:val="bottom"/>
          </w:tcPr>
          <w:p w14:paraId="53888BC8" w14:textId="77777777"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0,2902</w:t>
            </w:r>
          </w:p>
        </w:tc>
      </w:tr>
      <w:tr w:rsidR="00B52A88" w:rsidRPr="00504DC9" w14:paraId="19770B76" w14:textId="77777777" w:rsidTr="00D11277">
        <w:trPr>
          <w:trHeight w:val="432"/>
          <w:jc w:val="center"/>
        </w:trPr>
        <w:tc>
          <w:tcPr>
            <w:tcW w:w="7229" w:type="dxa"/>
            <w:gridSpan w:val="4"/>
            <w:tcBorders>
              <w:top w:val="single" w:sz="4" w:space="0" w:color="auto"/>
            </w:tcBorders>
            <w:shd w:val="clear" w:color="auto" w:fill="auto"/>
            <w:noWrap/>
            <w:vAlign w:val="center"/>
            <w:hideMark/>
          </w:tcPr>
          <w:p w14:paraId="6D275865" w14:textId="0714865B"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R-Squared = 0,496013</w:t>
            </w:r>
          </w:p>
        </w:tc>
      </w:tr>
      <w:tr w:rsidR="00B52A88" w:rsidRPr="00504DC9" w14:paraId="10686612" w14:textId="77777777" w:rsidTr="00D11277">
        <w:trPr>
          <w:trHeight w:val="432"/>
          <w:jc w:val="center"/>
        </w:trPr>
        <w:tc>
          <w:tcPr>
            <w:tcW w:w="7229" w:type="dxa"/>
            <w:gridSpan w:val="4"/>
            <w:tcBorders>
              <w:bottom w:val="single" w:sz="12" w:space="0" w:color="auto"/>
            </w:tcBorders>
            <w:shd w:val="clear" w:color="auto" w:fill="auto"/>
            <w:noWrap/>
            <w:vAlign w:val="center"/>
            <w:hideMark/>
          </w:tcPr>
          <w:p w14:paraId="06FF6F95" w14:textId="3972F660" w:rsidR="00B52A88" w:rsidRPr="00504DC9" w:rsidRDefault="00B52A88" w:rsidP="00D11277">
            <w:pPr>
              <w:spacing w:after="0" w:line="240" w:lineRule="auto"/>
              <w:jc w:val="center"/>
              <w:rPr>
                <w:rFonts w:ascii="Times New Roman" w:eastAsia="Times New Roman" w:hAnsi="Times New Roman"/>
                <w:sz w:val="24"/>
                <w:szCs w:val="24"/>
              </w:rPr>
            </w:pPr>
            <w:r w:rsidRPr="00504DC9">
              <w:rPr>
                <w:rFonts w:ascii="Times New Roman" w:eastAsia="Times New Roman" w:hAnsi="Times New Roman"/>
                <w:sz w:val="24"/>
                <w:szCs w:val="24"/>
              </w:rPr>
              <w:t xml:space="preserve">F-Statistic = </w:t>
            </w:r>
            <w:r w:rsidRPr="00504DC9">
              <w:rPr>
                <w:rFonts w:ascii="Times New Roman" w:hAnsi="Times New Roman"/>
                <w:sz w:val="24"/>
                <w:szCs w:val="24"/>
              </w:rPr>
              <w:t>8,693584 (0,000)</w:t>
            </w:r>
          </w:p>
        </w:tc>
      </w:tr>
    </w:tbl>
    <w:p w14:paraId="10208A32" w14:textId="3686E468" w:rsidR="00B52A88" w:rsidRPr="00504DC9" w:rsidRDefault="00B52A88" w:rsidP="00F21565">
      <w:pPr>
        <w:spacing w:after="0" w:line="240" w:lineRule="auto"/>
        <w:ind w:left="567"/>
        <w:rPr>
          <w:rFonts w:ascii="Times New Roman" w:hAnsi="Times New Roman"/>
          <w:sz w:val="24"/>
          <w:szCs w:val="24"/>
        </w:rPr>
      </w:pPr>
      <w:r w:rsidRPr="00504DC9">
        <w:rPr>
          <w:rFonts w:ascii="Times New Roman" w:hAnsi="Times New Roman"/>
          <w:b/>
          <w:bCs/>
          <w:sz w:val="24"/>
          <w:szCs w:val="24"/>
        </w:rPr>
        <w:t xml:space="preserve"> </w:t>
      </w:r>
      <w:r w:rsidR="005D58F8" w:rsidRPr="00504DC9">
        <w:rPr>
          <w:rFonts w:ascii="Times New Roman" w:hAnsi="Times New Roman"/>
          <w:sz w:val="24"/>
          <w:szCs w:val="24"/>
        </w:rPr>
        <w:t xml:space="preserve">Souce: Eviews 9 output results </w:t>
      </w:r>
      <w:r w:rsidRPr="00504DC9">
        <w:rPr>
          <w:rFonts w:ascii="Times New Roman" w:hAnsi="Times New Roman"/>
          <w:sz w:val="24"/>
          <w:szCs w:val="24"/>
        </w:rPr>
        <w:t>(2019).</w:t>
      </w:r>
    </w:p>
    <w:p w14:paraId="4B6268D8" w14:textId="77777777" w:rsidR="00B52A88" w:rsidRPr="00504DC9" w:rsidRDefault="00B52A88" w:rsidP="00B52A88">
      <w:pPr>
        <w:spacing w:after="0" w:line="240" w:lineRule="auto"/>
        <w:jc w:val="both"/>
        <w:rPr>
          <w:rFonts w:ascii="Times New Roman" w:hAnsi="Times New Roman"/>
          <w:sz w:val="24"/>
          <w:szCs w:val="24"/>
        </w:rPr>
      </w:pPr>
      <w:r w:rsidRPr="00504DC9">
        <w:rPr>
          <w:rFonts w:ascii="Times New Roman" w:hAnsi="Times New Roman"/>
          <w:sz w:val="24"/>
          <w:szCs w:val="24"/>
        </w:rPr>
        <w:tab/>
      </w:r>
    </w:p>
    <w:p w14:paraId="72ADC28A" w14:textId="7F6A4DFE" w:rsidR="005D58F8" w:rsidRPr="00504DC9" w:rsidRDefault="005D58F8" w:rsidP="005D58F8">
      <w:pPr>
        <w:spacing w:after="0" w:line="240" w:lineRule="auto"/>
        <w:ind w:firstLine="567"/>
        <w:jc w:val="both"/>
        <w:rPr>
          <w:rFonts w:ascii="Times New Roman" w:hAnsi="Times New Roman"/>
          <w:sz w:val="24"/>
          <w:szCs w:val="24"/>
        </w:rPr>
      </w:pPr>
      <w:r w:rsidRPr="00504DC9">
        <w:rPr>
          <w:rFonts w:ascii="Times New Roman" w:hAnsi="Times New Roman"/>
          <w:sz w:val="24"/>
          <w:szCs w:val="24"/>
        </w:rPr>
        <w:t>The t-test results from the FE model as shown in Table 5 where the VRS that represents the efficiency performance shows a t-statistic value of 0.346308 with a probability of reaching 0.7305. This means that the t-statistic value is smaller than t table, then H</w:t>
      </w:r>
      <w:r w:rsidRPr="00504DC9">
        <w:rPr>
          <w:rFonts w:ascii="Times New Roman" w:hAnsi="Times New Roman"/>
          <w:sz w:val="24"/>
          <w:szCs w:val="24"/>
          <w:vertAlign w:val="subscript"/>
        </w:rPr>
        <w:t>0</w:t>
      </w:r>
      <w:r w:rsidRPr="00504DC9">
        <w:rPr>
          <w:rFonts w:ascii="Times New Roman" w:hAnsi="Times New Roman"/>
          <w:sz w:val="24"/>
          <w:szCs w:val="24"/>
        </w:rPr>
        <w:t xml:space="preserve"> is accepted and H</w:t>
      </w:r>
      <w:r w:rsidRPr="00504DC9">
        <w:rPr>
          <w:rFonts w:ascii="Times New Roman" w:hAnsi="Times New Roman"/>
          <w:sz w:val="24"/>
          <w:szCs w:val="24"/>
          <w:vertAlign w:val="subscript"/>
        </w:rPr>
        <w:t>a</w:t>
      </w:r>
      <w:r w:rsidRPr="00504DC9">
        <w:rPr>
          <w:rFonts w:ascii="Times New Roman" w:hAnsi="Times New Roman"/>
          <w:sz w:val="24"/>
          <w:szCs w:val="24"/>
        </w:rPr>
        <w:t xml:space="preserve"> is rejected. So it can be concluded that efficiency does not significantly influence competitiveness. Based on the results of panel data regression analysis, the coefficient of determination shown by R-squared is 0.496013. This reflects that fluctuations in the efficiency value of Islamic banks (VRS variables) have a less powerful influence on the competitiveness of Islamic banks (RCA variables) of 49.60% while the rest are influenced by other variables outside the research model. The ineffectiveness of efficiency on competitiveness, shows that changes in performance efficiency at each bank will not have any impact on competitiveness. The results of this study are in line with research </w:t>
      </w:r>
      <w:r w:rsidR="00F408FB" w:rsidRPr="00504DC9">
        <w:rPr>
          <w:rFonts w:ascii="Times New Roman" w:hAnsi="Times New Roman"/>
          <w:sz w:val="24"/>
          <w:szCs w:val="24"/>
        </w:rPr>
        <w:fldChar w:fldCharType="begin"/>
      </w:r>
      <w:r w:rsidR="00F408FB" w:rsidRPr="00504DC9">
        <w:rPr>
          <w:rFonts w:ascii="Times New Roman" w:hAnsi="Times New Roman"/>
          <w:sz w:val="24"/>
          <w:szCs w:val="24"/>
        </w:rPr>
        <w:instrText xml:space="preserve"> ADDIN ZOTERO_ITEM CSL_CITATION {"citationID":"avn7RX3Y","properties":{"formattedCitation":"(Edward, 2013)","plainCitation":"(Edward, 2013)","noteIndex":0},"citationItems":[{"id":248,"uris":["http://zotero.org/groups/2056671/items/IFBCHQHX"],"uri":["http://zotero.org/groups/2056671/items/IFBCHQHX"],"itemData":{"id":248,"type":"paper-conference","title":"Pengaruh Tingkat Efisiensi Terhadap Daya Saing Perbankan Nasional Periode 2009-2010","container-title":"Proceeding Research Day","page":"23","source":"Zotero","abstract":"This research examined the influence of the level of efficiency on the competitiveness of banking in Indonesia is based on the financial statements of 2009 and 2010 by using Data Envelopment Analysis (DEA), Revealed Comparative Advantage (RCA) and Regression Pooled Data. Results of this research showed a significant influence between the level of efficiency on the competitiveness of aggregate bank in 2009 and 2010. In the same period there was also a significant influence between the level of efficiency of the BPD group competitiveness and foreign banks. While there was no significant influence between the level of efficiency on the competitiveness of state-owned bank group (BUMN), private bank, mixed bank and syariah bank. Other research result, the banks with perfect efficiency as much as 10 banks in 2009 and 9 banks in 2010. While the optimum competitive bank in 2009 there were 45 banks and in 2010 dropped to 37 banks. The results showed there were 7 banks in 2009 and 6 banks in 2010, which has a perfect level of efficiency as well as optimum competitiveness. While there are 2 banks at the same time achieve optimum efficiency point perfectly consistently competitive both in 2009 and 2010, the 2nd it was a bank PT Bank Bukopin Tbk and PT Bank OCBC Indonesia. Based on average different test levels of efficiency and competitiveness of banks in 2009 and 2010 revealed, syariah banking group is dominant, followed by the stateowned bank, foreign banks and mixed banks. Other research results, competition in the banking industry lending has entered a saturation point, local banks began to catch up with foreign banks in terms of efficiency, although foreign banks still better, while state banks began to match the level of efficiency of private banks.","language":"id","author":[{"family":"Edward","given":"Djony"}],"issued":{"date-parts":[["2013"]]}}}],"schema":"https://github.com/citation-style-language/schema/raw/master/csl-citation.json"} </w:instrText>
      </w:r>
      <w:r w:rsidR="00F408FB" w:rsidRPr="00504DC9">
        <w:rPr>
          <w:rFonts w:ascii="Times New Roman" w:hAnsi="Times New Roman"/>
          <w:sz w:val="24"/>
          <w:szCs w:val="24"/>
        </w:rPr>
        <w:fldChar w:fldCharType="separate"/>
      </w:r>
      <w:r w:rsidR="00F408FB" w:rsidRPr="00504DC9">
        <w:rPr>
          <w:rFonts w:ascii="Times New Roman" w:hAnsi="Times New Roman"/>
          <w:sz w:val="24"/>
          <w:szCs w:val="24"/>
        </w:rPr>
        <w:t>(Edward, 2013)</w:t>
      </w:r>
      <w:r w:rsidR="00F408FB" w:rsidRPr="00504DC9">
        <w:rPr>
          <w:rFonts w:ascii="Times New Roman" w:hAnsi="Times New Roman"/>
          <w:sz w:val="24"/>
          <w:szCs w:val="24"/>
        </w:rPr>
        <w:fldChar w:fldCharType="end"/>
      </w:r>
      <w:r w:rsidR="00F408FB" w:rsidRPr="00504DC9">
        <w:rPr>
          <w:rFonts w:ascii="Times New Roman" w:hAnsi="Times New Roman"/>
          <w:sz w:val="24"/>
          <w:szCs w:val="24"/>
        </w:rPr>
        <w:t xml:space="preserve"> </w:t>
      </w:r>
      <w:r w:rsidRPr="00504DC9">
        <w:rPr>
          <w:rFonts w:ascii="Times New Roman" w:hAnsi="Times New Roman"/>
          <w:sz w:val="24"/>
          <w:szCs w:val="24"/>
        </w:rPr>
        <w:t xml:space="preserve">which shows that there is no effect of efficiency on the competitiveness of Islamic banks with a significance level of 5%, obtained p-value on the VRS variable of 0.8851. However, the results of this study contradict the research </w:t>
      </w:r>
      <w:r w:rsidR="00F408FB" w:rsidRPr="00504DC9">
        <w:rPr>
          <w:rFonts w:ascii="Times New Roman" w:hAnsi="Times New Roman"/>
          <w:sz w:val="24"/>
          <w:szCs w:val="24"/>
        </w:rPr>
        <w:fldChar w:fldCharType="begin"/>
      </w:r>
      <w:r w:rsidR="00F408FB" w:rsidRPr="00504DC9">
        <w:rPr>
          <w:rFonts w:ascii="Times New Roman" w:hAnsi="Times New Roman"/>
          <w:sz w:val="24"/>
          <w:szCs w:val="24"/>
        </w:rPr>
        <w:instrText xml:space="preserve"> ADDIN ZOTERO_ITEM CSL_CITATION {"citationID":"HUXaGv2v","properties":{"formattedCitation":"(Hafidz &amp; Astuti, 2013)","plainCitation":"(Hafidz &amp; Astuti, 2013)","noteIndex":0},"citationItems":[{"id":27,"uris":["http://zotero.org/groups/2056671/items/PYUKVHUV"],"uri":["http://zotero.org/groups/2056671/items/PYUKVHUV"],"itemData":{"id":27,"type":"report","title":"Tingkat Persaingan dan Efisiensi Intermediasi Perbankan Indonesia","publisher":"Bank Indonesia","publisher-place":"Indonesian","page":"1-49","event-place":"Indonesian","abstract":"Industri perbankan masih memegang peranan terbesar dalam sistem keuangan Indonesia dengan pangsa 75% pada akhir 2012. Oleh karena itu, sektor perbankan harus dapat beroperasi secara efisien, sehat, dan stabil untuk mendorong pertumbuhan ekonomi yang berkelanjutan. Tingkat efisiensi bank dipengaruhi oleh banyak faktor, salah satunya adalah tingkat persaingan. Oleh karena itu, penelitian ini mencoba untuk menganalisis perkembangan tingkat persaingan dan efisiensi perbankan Indonesia serta hubungan antara keduanya. Metode Herfindahl Hirschman Index (HHI), Concentration Ratio (CR), Indeks Panzar Rosse, dan indikator Boone menunjukkan bahwa tingkat persaingan perbankan Indonesia cenderung mengalami peningkatan. Selain itu, tingkat efisiensi perbankan juga mengalami peningkatan dilihat dari tren rasio BOPO serta nilai efisiensi yang dihasilkan dari metode Data Envelopment Analysis (DEA) dan Stochastic Frontier Analysis (SFA). Analisis hubungan antara kompetisi dan efisiensi yang dilakukan dengan metode Granger Causality Test menunjukkan bahwa “competition-efficiency hypothesis” berlaku pada perbankan Indonesia dengan peningkatan pada persaingan akan mendorong bank untuk semakin beroperasi lebih efisien.","number":"W/3/2013","author":[{"family":"Hafidz","given":"Januar"},{"family":"Astuti","given":"Rieska Indah"}],"issued":{"date-parts":[["2013"]]}}}],"schema":"https://github.com/citation-style-language/schema/raw/master/csl-citation.json"} </w:instrText>
      </w:r>
      <w:r w:rsidR="00F408FB" w:rsidRPr="00504DC9">
        <w:rPr>
          <w:rFonts w:ascii="Times New Roman" w:hAnsi="Times New Roman"/>
          <w:sz w:val="24"/>
          <w:szCs w:val="24"/>
        </w:rPr>
        <w:fldChar w:fldCharType="separate"/>
      </w:r>
      <w:r w:rsidR="00F408FB" w:rsidRPr="00504DC9">
        <w:rPr>
          <w:rFonts w:ascii="Times New Roman" w:hAnsi="Times New Roman"/>
          <w:sz w:val="24"/>
          <w:szCs w:val="24"/>
        </w:rPr>
        <w:t>Hafidz &amp; Astuti (2013)</w:t>
      </w:r>
      <w:r w:rsidR="00F408FB" w:rsidRPr="00504DC9">
        <w:rPr>
          <w:rFonts w:ascii="Times New Roman" w:hAnsi="Times New Roman"/>
          <w:sz w:val="24"/>
          <w:szCs w:val="24"/>
        </w:rPr>
        <w:fldChar w:fldCharType="end"/>
      </w:r>
      <w:r w:rsidR="00F408FB" w:rsidRPr="00504DC9">
        <w:rPr>
          <w:rFonts w:ascii="Times New Roman" w:hAnsi="Times New Roman"/>
          <w:sz w:val="24"/>
          <w:szCs w:val="24"/>
        </w:rPr>
        <w:t xml:space="preserve"> </w:t>
      </w:r>
      <w:r w:rsidRPr="00504DC9">
        <w:rPr>
          <w:rFonts w:ascii="Times New Roman" w:hAnsi="Times New Roman"/>
          <w:sz w:val="24"/>
          <w:szCs w:val="24"/>
        </w:rPr>
        <w:t>which states that the increasing level of bank competition will encourage banks to act more efficiently.</w:t>
      </w:r>
    </w:p>
    <w:p w14:paraId="0F0D0B1E" w14:textId="77777777" w:rsidR="005D58F8" w:rsidRPr="00504DC9" w:rsidRDefault="005D58F8" w:rsidP="005D58F8">
      <w:pPr>
        <w:spacing w:after="0" w:line="240" w:lineRule="auto"/>
        <w:ind w:firstLine="567"/>
        <w:jc w:val="both"/>
        <w:rPr>
          <w:rFonts w:ascii="Times New Roman" w:hAnsi="Times New Roman"/>
          <w:sz w:val="24"/>
          <w:szCs w:val="24"/>
        </w:rPr>
      </w:pPr>
      <w:r w:rsidRPr="00504DC9">
        <w:rPr>
          <w:rFonts w:ascii="Times New Roman" w:hAnsi="Times New Roman"/>
          <w:sz w:val="24"/>
          <w:szCs w:val="24"/>
        </w:rPr>
        <w:t>Based on the analysis of differences in the level of efficiency of Islamic banks it was found that overall Islamic banks have different levels of efficiency. The difference in efficiency levels shows that some Islamic banks are able to maximize their inputs and outputs perfectly. While several other Islamic banks have not reached the level of efficiency although it is almost close to perfect efficiency. The factors that affect technical inefficiency are the less optimal use of input capacity, where the addition of inputs is not accompanied by the addition of the same output.</w:t>
      </w:r>
    </w:p>
    <w:p w14:paraId="02702F6E" w14:textId="289ADFF4" w:rsidR="005D58F8" w:rsidRPr="00504DC9" w:rsidRDefault="005D58F8" w:rsidP="005D58F8">
      <w:pPr>
        <w:spacing w:after="0" w:line="240" w:lineRule="auto"/>
        <w:ind w:firstLine="567"/>
        <w:jc w:val="both"/>
        <w:rPr>
          <w:rFonts w:ascii="Times New Roman" w:hAnsi="Times New Roman"/>
          <w:sz w:val="24"/>
          <w:szCs w:val="24"/>
        </w:rPr>
      </w:pPr>
      <w:r w:rsidRPr="00504DC9">
        <w:rPr>
          <w:rFonts w:ascii="Times New Roman" w:hAnsi="Times New Roman"/>
          <w:sz w:val="24"/>
          <w:szCs w:val="24"/>
        </w:rPr>
        <w:t xml:space="preserve">This was mentioned in </w:t>
      </w:r>
      <w:r w:rsidR="00F408FB" w:rsidRPr="00504DC9">
        <w:rPr>
          <w:rFonts w:ascii="Times New Roman" w:hAnsi="Times New Roman"/>
          <w:sz w:val="24"/>
          <w:szCs w:val="24"/>
        </w:rPr>
        <w:fldChar w:fldCharType="begin"/>
      </w:r>
      <w:r w:rsidR="00F408FB" w:rsidRPr="00504DC9">
        <w:rPr>
          <w:rFonts w:ascii="Times New Roman" w:hAnsi="Times New Roman"/>
          <w:sz w:val="24"/>
          <w:szCs w:val="24"/>
        </w:rPr>
        <w:instrText xml:space="preserve"> ADDIN ZOTERO_ITEM CSL_CITATION {"citationID":"AAL9LsJ4","properties":{"formattedCitation":"(Akbar, 2014)","plainCitation":"(Akbar, 2014)","dontUpdate":true,"noteIndex":0},"citationItems":[{"id":556,"uris":["http://zotero.org/groups/2056671/items/ZPNL22W9"],"uri":["http://zotero.org/groups/2056671/items/ZPNL22W9"],"itemData":{"id":556,"type":"article-journal","title":"Analisis Efisiensi Organisasi Pengelola Zakat Nasional Dengan Pendekatan Data  Envelopment Analysis","container-title":"Tazkia Islamic Finance and Business Review","volume":"4","issue":"2","source":"tifbr-tazkia.org","abstract":"Potensi Zakat, Infaq dan Shadaqah (ZIS) di Indonesia sangat besar dan diyakini dapat menciptakan keadilan distribusi kekayaan masyarakat. Sayangnya, dana ZIS yang berhasil dikumpulkan masih jauh dari potensi yang ada. Oleh karenanya dibutuhkan optimalisasi potensi zakat, salah satunya dengan efisiensi. Penelitian ini bertujuan untuk mengetahui tingkat efisiensi Organisasi Pengelola Zakat (OPZ) secara relatif menggunakan Data Envelopment Analysis (DEA) dengan pendekatan produksi. DEA merupakan metode nonparametrik yang digunakan untuk mengukur tingkat efisiensi unit pengambil keputusan secara relatif. Metode ini mengukur rasio antara output dan input yang diperbandingkan antar OPZ yang diteliti. Variabel output yang digunakan meliputi dana terhimpun dan dana tersalurkan, sedangkan input-nya adalah biaya personalia, biaya sosialisasi dan biaya operasional lainnya. Hasilnya menunjukkan bahwa efisiensi OPZ pada tahun 2005 masih lebih baik dari tahun 2006 dan 2007 baik secara teknis (94,52%), skala (75%), dan overall (71,27%). Perhitungan terhadap 9 OPZ tahun 2007 dengan asumsi CRS, menunjukkan hanya 2 OPZ yang efisien, yakni BMM dan Bamuis BNI.Penyebab utama inefisiensi adalah dana tersalurkan dan dana terhimpun, yakni menyumbang 43,1% dan 36%. Sedangkan pengukuran dengan orientasi input menyatakan bahwa sumber inefisiensi adalah biaya operasional lain sebesar 34,9% dan biaya sosialisasi sebesar 31,1%.JEL Classification : C14, L31Keywords : Efisiensi, Organisasi Pengelola Zakat, Data Envelopment Analysis","URL":"http://tifbr-tazkia.org/index.php/TIFBR/article/view/35","DOI":"10.30993/tifbr.v4i2.35","ISSN":"2460-0717","language":"en","author":[{"family":"Akbar","given":"Nasher"}],"issued":{"date-parts":[["2014",3,8]]},"accessed":{"date-parts":[["2019",5,1]]}}}],"schema":"https://github.com/citation-style-language/schema/raw/master/csl-citation.json"} </w:instrText>
      </w:r>
      <w:r w:rsidR="00F408FB" w:rsidRPr="00504DC9">
        <w:rPr>
          <w:rFonts w:ascii="Times New Roman" w:hAnsi="Times New Roman"/>
          <w:sz w:val="24"/>
          <w:szCs w:val="24"/>
        </w:rPr>
        <w:fldChar w:fldCharType="separate"/>
      </w:r>
      <w:r w:rsidR="00F408FB" w:rsidRPr="00504DC9">
        <w:rPr>
          <w:rFonts w:ascii="Times New Roman" w:hAnsi="Times New Roman"/>
          <w:sz w:val="24"/>
          <w:szCs w:val="24"/>
        </w:rPr>
        <w:t>Akbar (2014)</w:t>
      </w:r>
      <w:r w:rsidR="00F408FB" w:rsidRPr="00504DC9">
        <w:rPr>
          <w:rFonts w:ascii="Times New Roman" w:hAnsi="Times New Roman"/>
          <w:sz w:val="24"/>
          <w:szCs w:val="24"/>
        </w:rPr>
        <w:fldChar w:fldCharType="end"/>
      </w:r>
      <w:r w:rsidR="00F408FB" w:rsidRPr="00504DC9">
        <w:rPr>
          <w:rFonts w:ascii="Times New Roman" w:hAnsi="Times New Roman"/>
          <w:sz w:val="24"/>
          <w:szCs w:val="24"/>
        </w:rPr>
        <w:t xml:space="preserve"> </w:t>
      </w:r>
      <w:r w:rsidRPr="00504DC9">
        <w:rPr>
          <w:rFonts w:ascii="Times New Roman" w:hAnsi="Times New Roman"/>
          <w:sz w:val="24"/>
          <w:szCs w:val="24"/>
        </w:rPr>
        <w:t xml:space="preserve">which stated that the performance of each DMU was quite good in raising funds and channeling them with inputs, but still lacked support from external conditions. </w:t>
      </w:r>
      <w:r w:rsidR="00F408FB" w:rsidRPr="00504DC9">
        <w:rPr>
          <w:rFonts w:ascii="Times New Roman" w:hAnsi="Times New Roman"/>
          <w:sz w:val="24"/>
          <w:szCs w:val="24"/>
        </w:rPr>
        <w:fldChar w:fldCharType="begin"/>
      </w:r>
      <w:r w:rsidR="00F408FB" w:rsidRPr="00504DC9">
        <w:rPr>
          <w:rFonts w:ascii="Times New Roman" w:hAnsi="Times New Roman"/>
          <w:sz w:val="24"/>
          <w:szCs w:val="24"/>
        </w:rPr>
        <w:instrText xml:space="preserve"> ADDIN ZOTERO_ITEM CSL_CITATION {"citationID":"w1fVJiLD","properties":{"formattedCitation":"(Akbar, 2014; Coelli, Prasada Rao, O\\uc0\\u8217{}Donnell, &amp; Battese, 2005)","plainCitation":"(Akbar, 2014; Coelli, Prasada Rao, O’Donnell, &amp; Battese, 2005)","noteIndex":0},"citationItems":[{"id":556,"uris":["http://zotero.org/groups/2056671/items/ZPNL22W9"],"uri":["http://zotero.org/groups/2056671/items/ZPNL22W9"],"itemData":{"id":556,"type":"article-journal","title":"Analisis Efisiensi Organisasi Pengelola Zakat Nasional Dengan Pendekatan Data  Envelopment Analysis","container-title":"Tazkia Islamic Finance and Business Review","volume":"4","issue":"2","source":"tifbr-tazkia.org","abstract":"Potensi Zakat, Infaq dan Shadaqah (ZIS) di Indonesia sangat besar dan diyakini dapat menciptakan keadilan distribusi kekayaan masyarakat. Sayangnya, dana ZIS yang berhasil dikumpulkan masih jauh dari potensi yang ada. Oleh karenanya dibutuhkan optimalisasi potensi zakat, salah satunya dengan efisiensi. Penelitian ini bertujuan untuk mengetahui tingkat efisiensi Organisasi Pengelola Zakat (OPZ) secara relatif menggunakan Data Envelopment Analysis (DEA) dengan pendekatan produksi. DEA merupakan metode nonparametrik yang digunakan untuk mengukur tingkat efisiensi unit pengambil keputusan secara relatif. Metode ini mengukur rasio antara output dan input yang diperbandingkan antar OPZ yang diteliti. Variabel output yang digunakan meliputi dana terhimpun dan dana tersalurkan, sedangkan input-nya adalah biaya personalia, biaya sosialisasi dan biaya operasional lainnya. Hasilnya menunjukkan bahwa efisiensi OPZ pada tahun 2005 masih lebih baik dari tahun 2006 dan 2007 baik secara teknis (94,52%), skala (75%), dan overall (71,27%). Perhitungan terhadap 9 OPZ tahun 2007 dengan asumsi CRS, menunjukkan hanya 2 OPZ yang efisien, yakni BMM dan Bamuis BNI.Penyebab utama inefisiensi adalah dana tersalurkan dan dana terhimpun, yakni menyumbang 43,1% dan 36%. Sedangkan pengukuran dengan orientasi input menyatakan bahwa sumber inefisiensi adalah biaya operasional lain sebesar 34,9% dan biaya sosialisasi sebesar 31,1%.JEL Classification : C14, L31Keywords : Efisiensi, Organisasi Pengelola Zakat, Data Envelopment Analysis","URL":"http://tifbr-tazkia.org/index.php/TIFBR/article/view/35","DOI":"10.30993/tifbr.v4i2.35","ISSN":"2460-0717","language":"en","author":[{"family":"Akbar","given":"Nasher"}],"issued":{"date-parts":[["2014",3,8]]},"accessed":{"date-parts":[["2019",5,1]]}}},{"id":475,"uris":["http://zotero.org/groups/2056671/items/489EE7GK"],"uri":["http://zotero.org/groups/2056671/items/489EE7GK"],"itemData":{"id":475,"type":"chapter","title":"Data Envelopment Analysis","container-title":"An Introduction to Efficiency and Productivity Analysis","publisher":"Springer US","publisher-place":"Boston, MA","page":"161-181","source":"Springer Link","event-place":"Boston, MA","URL":"https://doi.org/10.1007/0-387-25895-7_6","ISBN":"978-0-387-25895-9","note":"DOI: 10.1007/0-387-25895-7_6","language":"en","editor":[{"family":"Coelli","given":"Timothy J."},{"family":"Prasada Rao","given":"D.S."},{"family":"O’Donnell","given":"Christopher J."},{"family":"Battese","given":"George E."}],"issued":{"date-parts":[["2005"]]},"accessed":{"date-parts":[["2019",4,4]]}}}],"schema":"https://github.com/citation-style-language/schema/raw/master/csl-citation.json"} </w:instrText>
      </w:r>
      <w:r w:rsidR="00F408FB" w:rsidRPr="00504DC9">
        <w:rPr>
          <w:rFonts w:ascii="Times New Roman" w:hAnsi="Times New Roman"/>
          <w:sz w:val="24"/>
          <w:szCs w:val="24"/>
        </w:rPr>
        <w:fldChar w:fldCharType="separate"/>
      </w:r>
      <w:r w:rsidR="00F408FB" w:rsidRPr="00504DC9">
        <w:rPr>
          <w:rFonts w:ascii="Times New Roman" w:hAnsi="Times New Roman"/>
          <w:sz w:val="24"/>
          <w:szCs w:val="24"/>
        </w:rPr>
        <w:t>Akbar (2014); Coelli, Prasada Rao, O’Donnell, &amp; Battese (2005)</w:t>
      </w:r>
      <w:r w:rsidR="00F408FB" w:rsidRPr="00504DC9">
        <w:rPr>
          <w:rFonts w:ascii="Times New Roman" w:hAnsi="Times New Roman"/>
          <w:sz w:val="24"/>
          <w:szCs w:val="24"/>
        </w:rPr>
        <w:fldChar w:fldCharType="end"/>
      </w:r>
      <w:r w:rsidR="00F408FB" w:rsidRPr="00504DC9">
        <w:rPr>
          <w:rFonts w:ascii="Times New Roman" w:hAnsi="Times New Roman"/>
          <w:sz w:val="24"/>
          <w:szCs w:val="24"/>
        </w:rPr>
        <w:t xml:space="preserve"> </w:t>
      </w:r>
      <w:r w:rsidRPr="00504DC9">
        <w:rPr>
          <w:rFonts w:ascii="Times New Roman" w:hAnsi="Times New Roman"/>
          <w:sz w:val="24"/>
          <w:szCs w:val="24"/>
        </w:rPr>
        <w:t xml:space="preserve">revealed that perfect competition, government regulations, financial constraints, etc. can cause a company to not operate at the optimum scale. In order to improve the efficiency of Islamic banking, especially for banks that are not yet efficient, it is necessary to have a comprehensive socialization to the public in order to find out </w:t>
      </w:r>
      <w:r w:rsidRPr="00504DC9">
        <w:rPr>
          <w:rFonts w:ascii="Times New Roman" w:hAnsi="Times New Roman"/>
          <w:sz w:val="24"/>
          <w:szCs w:val="24"/>
        </w:rPr>
        <w:lastRenderedPageBreak/>
        <w:t>more about Islamic banks and the products in them. For Islamic banks that are already efficient, this will not affect the competitiveness of Islamic banks, except if there are Islamic banks that issue innovations or new products, then competition can occur in the struggle for resources. Thus an efficient bank will not have any impact on competitiveness.</w:t>
      </w:r>
    </w:p>
    <w:p w14:paraId="3A53D864" w14:textId="24D844E9" w:rsidR="005D58F8" w:rsidRPr="00504DC9" w:rsidRDefault="005D58F8" w:rsidP="005D58F8">
      <w:pPr>
        <w:spacing w:after="0" w:line="240" w:lineRule="auto"/>
        <w:ind w:firstLine="567"/>
        <w:jc w:val="both"/>
        <w:rPr>
          <w:rFonts w:ascii="Times New Roman" w:hAnsi="Times New Roman"/>
          <w:sz w:val="24"/>
          <w:szCs w:val="24"/>
        </w:rPr>
      </w:pPr>
      <w:r w:rsidRPr="00504DC9">
        <w:rPr>
          <w:rFonts w:ascii="Times New Roman" w:hAnsi="Times New Roman"/>
          <w:sz w:val="24"/>
          <w:szCs w:val="24"/>
        </w:rPr>
        <w:t>In this study the measurement of efficiency is done by the DEA method through an input-oriented intermediation approach. Although in its introduction, the DEA method has been used by a number of previous researchers, but what distinguishes it is the comparison or merging of efficiency with competitiveness in order to see the extent to which the level of efficiency can win competition between Islamic banks.</w:t>
      </w:r>
    </w:p>
    <w:p w14:paraId="6353CA5B" w14:textId="588E61A4" w:rsidR="00B52A88" w:rsidRPr="00504DC9" w:rsidRDefault="00B52A88" w:rsidP="00B52A88">
      <w:pPr>
        <w:spacing w:after="0" w:line="240" w:lineRule="auto"/>
        <w:ind w:firstLine="567"/>
        <w:jc w:val="both"/>
        <w:rPr>
          <w:rFonts w:ascii="Times New Roman" w:hAnsi="Times New Roman"/>
          <w:sz w:val="24"/>
          <w:szCs w:val="24"/>
        </w:rPr>
      </w:pPr>
    </w:p>
    <w:p w14:paraId="6944ADC9" w14:textId="77777777" w:rsidR="00F408FB" w:rsidRPr="00504DC9" w:rsidRDefault="00F408FB" w:rsidP="00B52A88">
      <w:pPr>
        <w:spacing w:after="0" w:line="240" w:lineRule="auto"/>
        <w:ind w:firstLine="567"/>
        <w:jc w:val="both"/>
        <w:rPr>
          <w:rFonts w:ascii="Times New Roman" w:hAnsi="Times New Roman"/>
          <w:sz w:val="24"/>
          <w:szCs w:val="24"/>
        </w:rPr>
      </w:pPr>
    </w:p>
    <w:p w14:paraId="2086DEFA" w14:textId="130533C3" w:rsidR="00B52A88" w:rsidRPr="00504DC9" w:rsidRDefault="005D58F8" w:rsidP="00B52A88">
      <w:pPr>
        <w:pStyle w:val="Heading1"/>
        <w:spacing w:before="0"/>
        <w:jc w:val="both"/>
        <w:rPr>
          <w:rFonts w:ascii="Times New Roman" w:hAnsi="Times New Roman" w:cs="Times New Roman"/>
          <w:b/>
          <w:bCs/>
          <w:color w:val="auto"/>
          <w:sz w:val="24"/>
          <w:szCs w:val="24"/>
        </w:rPr>
      </w:pPr>
      <w:r w:rsidRPr="00504DC9">
        <w:rPr>
          <w:rFonts w:ascii="Times New Roman" w:hAnsi="Times New Roman" w:cs="Times New Roman"/>
          <w:b/>
          <w:bCs/>
          <w:color w:val="auto"/>
          <w:sz w:val="24"/>
          <w:szCs w:val="24"/>
        </w:rPr>
        <w:t>CONCLUSION</w:t>
      </w:r>
    </w:p>
    <w:p w14:paraId="579A07FE" w14:textId="63C62111" w:rsidR="005D58F8" w:rsidRPr="00504DC9" w:rsidRDefault="008125EE" w:rsidP="005D58F8">
      <w:pPr>
        <w:spacing w:after="0" w:line="240" w:lineRule="auto"/>
        <w:ind w:firstLine="567"/>
        <w:jc w:val="both"/>
        <w:rPr>
          <w:rFonts w:ascii="Times New Roman" w:hAnsi="Times New Roman"/>
          <w:sz w:val="24"/>
          <w:szCs w:val="24"/>
        </w:rPr>
      </w:pPr>
      <w:r w:rsidRPr="00504DC9">
        <w:rPr>
          <w:rFonts w:ascii="Times New Roman" w:hAnsi="Times New Roman"/>
          <w:sz w:val="24"/>
          <w:szCs w:val="24"/>
        </w:rPr>
        <w:t>Based on the results and discussion previously described, it can be concluded that in general, the level of efficiency of Islamic banks in Indonesia is still quite efficient although in several years during the study period there were banks that experienced a decrease in efficiency, this could have happened considering that efficiency was a picture a company's performance. If the performance of a company experiences an increase, the efficiency of the company will also experience an increase, though not always. Therefore, the inefficiency of a bank does not mean that the bank fails to improve its performance. This is due to many other factors that can affect efficiency. While the results of the calculation of efficiency of competitiveness do not indicate any influence on the competitiveness of Islamic banks. This is indicated by the existence of different levels of efficiency between Islamic banks which does not affect the competitiveness of each Islamic bank. Nevertheless, Islamic banks with low competitiveness or competitive level should continue to make efforts to disseminate and introduce Islamic products to the general public, because Islamic banks have enough products that are not recognized by the wider community so that the attractiveness of Islamic banks has not been able to compensate conventional banks. In addition, for further researchers who want to conduct further studies on the measurement of efficiency and competitiveness of Islamic banks should be able to expand the sample of research and observation on the research object expanded, so that not only Islamic banks, but also can be expanded with other scopes such as the banking industry as a whole. overall so that the results can be generalized throughout the banking industry.</w:t>
      </w:r>
    </w:p>
    <w:p w14:paraId="65C8F2D6" w14:textId="77777777" w:rsidR="005D58F8" w:rsidRPr="00504DC9" w:rsidRDefault="005D58F8" w:rsidP="005D58F8">
      <w:pPr>
        <w:spacing w:after="0" w:line="240" w:lineRule="auto"/>
        <w:ind w:firstLine="567"/>
        <w:jc w:val="both"/>
        <w:rPr>
          <w:rFonts w:ascii="Times New Roman" w:hAnsi="Times New Roman"/>
          <w:sz w:val="24"/>
          <w:szCs w:val="24"/>
        </w:rPr>
      </w:pPr>
    </w:p>
    <w:p w14:paraId="2C29C75A" w14:textId="77777777" w:rsidR="00B52A88" w:rsidRPr="00504DC9" w:rsidRDefault="00B52A88" w:rsidP="00321E47">
      <w:pPr>
        <w:spacing w:after="0" w:line="240" w:lineRule="auto"/>
        <w:rPr>
          <w:rFonts w:ascii="Times New Roman" w:hAnsi="Times New Roman"/>
          <w:b/>
          <w:sz w:val="24"/>
          <w:szCs w:val="24"/>
        </w:rPr>
      </w:pPr>
    </w:p>
    <w:p w14:paraId="59D19672" w14:textId="2FF7BAF0" w:rsidR="00B52A88" w:rsidRPr="00504DC9" w:rsidRDefault="00321E47" w:rsidP="00321E47">
      <w:pPr>
        <w:pStyle w:val="Heading1"/>
        <w:spacing w:before="0"/>
        <w:rPr>
          <w:rFonts w:ascii="Times New Roman" w:hAnsi="Times New Roman" w:cs="Times New Roman"/>
          <w:b/>
          <w:bCs/>
          <w:color w:val="auto"/>
          <w:sz w:val="24"/>
          <w:szCs w:val="24"/>
        </w:rPr>
      </w:pPr>
      <w:r w:rsidRPr="00504DC9">
        <w:rPr>
          <w:rFonts w:ascii="Times New Roman" w:hAnsi="Times New Roman" w:cs="Times New Roman"/>
          <w:b/>
          <w:bCs/>
          <w:color w:val="auto"/>
          <w:sz w:val="24"/>
          <w:szCs w:val="24"/>
        </w:rPr>
        <w:t>REFERENCES</w:t>
      </w:r>
    </w:p>
    <w:p w14:paraId="102F1D0E" w14:textId="54BA704A" w:rsidR="00321E47"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fldChar w:fldCharType="begin"/>
      </w:r>
      <w:r w:rsidRPr="00504DC9">
        <w:rPr>
          <w:rFonts w:ascii="Times New Roman" w:hAnsi="Times New Roman"/>
          <w:sz w:val="24"/>
          <w:szCs w:val="24"/>
        </w:rPr>
        <w:instrText xml:space="preserve"> ADDIN ZOTERO_BIBL {"uncited":[],"omitted":[],"custom":[]} CSL_BIBLIOGRAPHY </w:instrText>
      </w:r>
      <w:r w:rsidRPr="00504DC9">
        <w:rPr>
          <w:rFonts w:ascii="Times New Roman" w:hAnsi="Times New Roman"/>
          <w:sz w:val="24"/>
          <w:szCs w:val="24"/>
        </w:rPr>
        <w:fldChar w:fldCharType="separate"/>
      </w:r>
      <w:r w:rsidRPr="00504DC9">
        <w:rPr>
          <w:rFonts w:ascii="Times New Roman" w:hAnsi="Times New Roman"/>
          <w:sz w:val="24"/>
          <w:szCs w:val="24"/>
        </w:rPr>
        <w:t>A</w:t>
      </w:r>
      <w:r w:rsidR="00321E47" w:rsidRPr="00504DC9">
        <w:rPr>
          <w:rFonts w:ascii="Times New Roman" w:hAnsi="Times New Roman"/>
          <w:sz w:val="24"/>
          <w:szCs w:val="24"/>
        </w:rPr>
        <w:t xml:space="preserve">dam, A. W. (1996). </w:t>
      </w:r>
      <w:r w:rsidR="00321E47" w:rsidRPr="00504DC9">
        <w:rPr>
          <w:rFonts w:ascii="Times New Roman" w:hAnsi="Times New Roman"/>
          <w:i/>
          <w:sz w:val="24"/>
          <w:szCs w:val="24"/>
        </w:rPr>
        <w:t>Daya saing industri tekstil &amp; produk tekstil Indonesia menghadapi AFTA tahun 2003</w:t>
      </w:r>
      <w:r w:rsidR="00321E47" w:rsidRPr="00504DC9">
        <w:rPr>
          <w:rFonts w:ascii="Times New Roman" w:hAnsi="Times New Roman"/>
          <w:sz w:val="24"/>
          <w:szCs w:val="24"/>
        </w:rPr>
        <w:t xml:space="preserve">. PPW-LIPI: Jakarta. </w:t>
      </w:r>
    </w:p>
    <w:p w14:paraId="11304EA0" w14:textId="7A7A56AF" w:rsidR="00B52A88" w:rsidRPr="00504DC9" w:rsidRDefault="00321E47"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A</w:t>
      </w:r>
      <w:r w:rsidR="00B52A88" w:rsidRPr="00504DC9">
        <w:rPr>
          <w:rFonts w:ascii="Times New Roman" w:hAnsi="Times New Roman"/>
          <w:sz w:val="24"/>
          <w:szCs w:val="24"/>
        </w:rPr>
        <w:t xml:space="preserve">kbar, N. (2014). Analisis Efisiensi Organisasi Pengelola Zakat Nasional Dengan Pendekatan Data  Envelopment Analysis. </w:t>
      </w:r>
      <w:r w:rsidR="00B52A88" w:rsidRPr="00504DC9">
        <w:rPr>
          <w:rFonts w:ascii="Times New Roman" w:hAnsi="Times New Roman"/>
          <w:i/>
          <w:iCs/>
          <w:sz w:val="24"/>
          <w:szCs w:val="24"/>
        </w:rPr>
        <w:t>Tazkia Islamic Finance and Business Review</w:t>
      </w:r>
      <w:r w:rsidR="00B52A88" w:rsidRPr="00504DC9">
        <w:rPr>
          <w:rFonts w:ascii="Times New Roman" w:hAnsi="Times New Roman"/>
          <w:sz w:val="24"/>
          <w:szCs w:val="24"/>
        </w:rPr>
        <w:t xml:space="preserve">, </w:t>
      </w:r>
      <w:r w:rsidR="00B52A88" w:rsidRPr="00504DC9">
        <w:rPr>
          <w:rFonts w:ascii="Times New Roman" w:hAnsi="Times New Roman"/>
          <w:i/>
          <w:iCs/>
          <w:sz w:val="24"/>
          <w:szCs w:val="24"/>
        </w:rPr>
        <w:t>4</w:t>
      </w:r>
      <w:r w:rsidR="00B52A88" w:rsidRPr="00504DC9">
        <w:rPr>
          <w:rFonts w:ascii="Times New Roman" w:hAnsi="Times New Roman"/>
          <w:sz w:val="24"/>
          <w:szCs w:val="24"/>
        </w:rPr>
        <w:t>(2)</w:t>
      </w:r>
      <w:r w:rsidR="00DC217B" w:rsidRPr="00504DC9">
        <w:rPr>
          <w:rFonts w:ascii="Times New Roman" w:hAnsi="Times New Roman"/>
          <w:sz w:val="24"/>
          <w:szCs w:val="24"/>
        </w:rPr>
        <w:t>, 760–784</w:t>
      </w:r>
      <w:r w:rsidR="00B52A88" w:rsidRPr="00504DC9">
        <w:rPr>
          <w:rFonts w:ascii="Times New Roman" w:hAnsi="Times New Roman"/>
          <w:sz w:val="24"/>
          <w:szCs w:val="24"/>
        </w:rPr>
        <w:t>. https://doi.org/10.30993/tifbr.v4i2.35</w:t>
      </w:r>
    </w:p>
    <w:p w14:paraId="05450D45"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Amirillah, A. (2014). Efisiensi Perbankan Syariah di Indonesia. </w:t>
      </w:r>
      <w:r w:rsidRPr="00504DC9">
        <w:rPr>
          <w:rFonts w:ascii="Times New Roman" w:hAnsi="Times New Roman"/>
          <w:i/>
          <w:iCs/>
          <w:sz w:val="24"/>
          <w:szCs w:val="24"/>
        </w:rPr>
        <w:t>JEJAK: Jurnal Ekonomi Dan Kebijakan</w:t>
      </w:r>
      <w:r w:rsidRPr="00504DC9">
        <w:rPr>
          <w:rFonts w:ascii="Times New Roman" w:hAnsi="Times New Roman"/>
          <w:sz w:val="24"/>
          <w:szCs w:val="24"/>
        </w:rPr>
        <w:t xml:space="preserve">, </w:t>
      </w:r>
      <w:r w:rsidRPr="00504DC9">
        <w:rPr>
          <w:rFonts w:ascii="Times New Roman" w:hAnsi="Times New Roman"/>
          <w:i/>
          <w:iCs/>
          <w:sz w:val="24"/>
          <w:szCs w:val="24"/>
        </w:rPr>
        <w:t>7</w:t>
      </w:r>
      <w:r w:rsidRPr="00504DC9">
        <w:rPr>
          <w:rFonts w:ascii="Times New Roman" w:hAnsi="Times New Roman"/>
          <w:sz w:val="24"/>
          <w:szCs w:val="24"/>
        </w:rPr>
        <w:t>(2), 141–150. https://doi.org/10.15294/jejak.v7i2.3895</w:t>
      </w:r>
    </w:p>
    <w:p w14:paraId="451ACBEF"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Balassa, B. (1965). Trade Liberalisation and “Revealed” Comparative Advantage. </w:t>
      </w:r>
      <w:r w:rsidRPr="00504DC9">
        <w:rPr>
          <w:rFonts w:ascii="Times New Roman" w:hAnsi="Times New Roman"/>
          <w:i/>
          <w:iCs/>
          <w:sz w:val="24"/>
          <w:szCs w:val="24"/>
        </w:rPr>
        <w:t>The Manchester School</w:t>
      </w:r>
      <w:r w:rsidRPr="00504DC9">
        <w:rPr>
          <w:rFonts w:ascii="Times New Roman" w:hAnsi="Times New Roman"/>
          <w:sz w:val="24"/>
          <w:szCs w:val="24"/>
        </w:rPr>
        <w:t xml:space="preserve">, </w:t>
      </w:r>
      <w:r w:rsidRPr="00504DC9">
        <w:rPr>
          <w:rFonts w:ascii="Times New Roman" w:hAnsi="Times New Roman"/>
          <w:i/>
          <w:iCs/>
          <w:sz w:val="24"/>
          <w:szCs w:val="24"/>
        </w:rPr>
        <w:t>33</w:t>
      </w:r>
      <w:r w:rsidRPr="00504DC9">
        <w:rPr>
          <w:rFonts w:ascii="Times New Roman" w:hAnsi="Times New Roman"/>
          <w:sz w:val="24"/>
          <w:szCs w:val="24"/>
        </w:rPr>
        <w:t>(2), 99–123. https://doi.org/10.1111/j.1467-9957.1965.tb00050.x</w:t>
      </w:r>
    </w:p>
    <w:p w14:paraId="300E6EAF"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lastRenderedPageBreak/>
        <w:t xml:space="preserve">Basyarah, I. (2016). Peningkatan Efisiensi dan Daya Saing Perbankan Syari’ah. </w:t>
      </w:r>
      <w:r w:rsidRPr="00504DC9">
        <w:rPr>
          <w:rFonts w:ascii="Times New Roman" w:hAnsi="Times New Roman"/>
          <w:i/>
          <w:iCs/>
          <w:sz w:val="24"/>
          <w:szCs w:val="24"/>
        </w:rPr>
        <w:t>HUMAN FALAH: Jurnal Ekonomi Dan Bisnis Islam</w:t>
      </w:r>
      <w:r w:rsidRPr="00504DC9">
        <w:rPr>
          <w:rFonts w:ascii="Times New Roman" w:hAnsi="Times New Roman"/>
          <w:sz w:val="24"/>
          <w:szCs w:val="24"/>
        </w:rPr>
        <w:t xml:space="preserve">, </w:t>
      </w:r>
      <w:r w:rsidRPr="00504DC9">
        <w:rPr>
          <w:rFonts w:ascii="Times New Roman" w:hAnsi="Times New Roman"/>
          <w:i/>
          <w:iCs/>
          <w:sz w:val="24"/>
          <w:szCs w:val="24"/>
        </w:rPr>
        <w:t>3</w:t>
      </w:r>
      <w:r w:rsidRPr="00504DC9">
        <w:rPr>
          <w:rFonts w:ascii="Times New Roman" w:hAnsi="Times New Roman"/>
          <w:sz w:val="24"/>
          <w:szCs w:val="24"/>
        </w:rPr>
        <w:t>(1), 133–143.</w:t>
      </w:r>
    </w:p>
    <w:p w14:paraId="22BC1885" w14:textId="2BCFC7FD" w:rsidR="00E65AF5" w:rsidRPr="00504DC9" w:rsidRDefault="00E65AF5"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Berger, A. N., Mester, L. J. (1997). Inside the black box: What explains differences in the efficiencies of financial institutions?</w:t>
      </w:r>
      <w:r w:rsidRPr="00504DC9">
        <w:t xml:space="preserve"> </w:t>
      </w:r>
      <w:r w:rsidRPr="00504DC9">
        <w:rPr>
          <w:rFonts w:ascii="Times New Roman" w:hAnsi="Times New Roman"/>
          <w:i/>
          <w:iCs/>
          <w:sz w:val="24"/>
          <w:szCs w:val="24"/>
        </w:rPr>
        <w:t>Journal of Banking &amp; Finance</w:t>
      </w:r>
      <w:r w:rsidRPr="00504DC9">
        <w:rPr>
          <w:rFonts w:ascii="Times New Roman" w:hAnsi="Times New Roman"/>
          <w:sz w:val="24"/>
          <w:szCs w:val="24"/>
        </w:rPr>
        <w:t xml:space="preserve">, </w:t>
      </w:r>
      <w:r w:rsidRPr="00504DC9">
        <w:rPr>
          <w:rFonts w:ascii="Times New Roman" w:hAnsi="Times New Roman"/>
          <w:i/>
          <w:iCs/>
          <w:sz w:val="24"/>
          <w:szCs w:val="24"/>
        </w:rPr>
        <w:t>21</w:t>
      </w:r>
      <w:r w:rsidRPr="00504DC9">
        <w:rPr>
          <w:rFonts w:ascii="Times New Roman" w:hAnsi="Times New Roman"/>
          <w:sz w:val="24"/>
          <w:szCs w:val="24"/>
        </w:rPr>
        <w:t xml:space="preserve">(7), 895–947.  </w:t>
      </w:r>
    </w:p>
    <w:p w14:paraId="34B907C4" w14:textId="4ACFD8C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Cahyaningsih, P., Purnomo, D., Harun, H., &amp; Hasmarini, M. I. (2017). Kinerja Beberapa Bank Syariah Berdasar Tingkat Efisiensi Melalui Pengukuran DEA. </w:t>
      </w:r>
      <w:r w:rsidRPr="00504DC9">
        <w:rPr>
          <w:rFonts w:ascii="Times New Roman" w:hAnsi="Times New Roman"/>
          <w:i/>
          <w:iCs/>
          <w:sz w:val="24"/>
          <w:szCs w:val="24"/>
        </w:rPr>
        <w:t>Cakrawala: Jurnal Studi Islam</w:t>
      </w:r>
      <w:r w:rsidRPr="00504DC9">
        <w:rPr>
          <w:rFonts w:ascii="Times New Roman" w:hAnsi="Times New Roman"/>
          <w:sz w:val="24"/>
          <w:szCs w:val="24"/>
        </w:rPr>
        <w:t xml:space="preserve">, </w:t>
      </w:r>
      <w:r w:rsidRPr="00504DC9">
        <w:rPr>
          <w:rFonts w:ascii="Times New Roman" w:hAnsi="Times New Roman"/>
          <w:i/>
          <w:iCs/>
          <w:sz w:val="24"/>
          <w:szCs w:val="24"/>
        </w:rPr>
        <w:t>12</w:t>
      </w:r>
      <w:r w:rsidRPr="00504DC9">
        <w:rPr>
          <w:rFonts w:ascii="Times New Roman" w:hAnsi="Times New Roman"/>
          <w:sz w:val="24"/>
          <w:szCs w:val="24"/>
        </w:rPr>
        <w:t>(2), 133–140.</w:t>
      </w:r>
    </w:p>
    <w:p w14:paraId="396BBC07"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Casu, B., &amp; Girardone, C. (2009). </w:t>
      </w:r>
      <w:r w:rsidRPr="00504DC9">
        <w:rPr>
          <w:rFonts w:ascii="Times New Roman" w:hAnsi="Times New Roman"/>
          <w:i/>
          <w:iCs/>
          <w:sz w:val="24"/>
          <w:szCs w:val="24"/>
        </w:rPr>
        <w:t>Does Competition Lead to Efficiency? The Case of EU Commercial Banks</w:t>
      </w:r>
      <w:r w:rsidRPr="00504DC9">
        <w:rPr>
          <w:rFonts w:ascii="Times New Roman" w:hAnsi="Times New Roman"/>
          <w:sz w:val="24"/>
          <w:szCs w:val="24"/>
        </w:rPr>
        <w:t xml:space="preserve"> (SSRN Scholarly Paper No. ID 1200362). Retrieved from Social Science Research Network website: https://papers.ssrn.com/abstract=1200362</w:t>
      </w:r>
    </w:p>
    <w:p w14:paraId="75191981"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Coelli, T. J., Prasada Rao, D. S., O’Donnell, C. J., &amp; Battese, G. E. (Eds.). (2005). Data Envelopment Analysis. In </w:t>
      </w:r>
      <w:r w:rsidRPr="00504DC9">
        <w:rPr>
          <w:rFonts w:ascii="Times New Roman" w:hAnsi="Times New Roman"/>
          <w:i/>
          <w:iCs/>
          <w:sz w:val="24"/>
          <w:szCs w:val="24"/>
        </w:rPr>
        <w:t>An Introduction to Efficiency and Productivity Analysis</w:t>
      </w:r>
      <w:r w:rsidRPr="00504DC9">
        <w:rPr>
          <w:rFonts w:ascii="Times New Roman" w:hAnsi="Times New Roman"/>
          <w:sz w:val="24"/>
          <w:szCs w:val="24"/>
        </w:rPr>
        <w:t xml:space="preserve"> (pp. 161–181). https://doi.org/10.1007/0-387-25895-7_6</w:t>
      </w:r>
    </w:p>
    <w:p w14:paraId="5EF45635"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Edward, D. (2013). Pengaruh Tingkat Efisiensi Terhadap Daya Saing Perbankan Nasional Periode 2009-2010. </w:t>
      </w:r>
      <w:r w:rsidRPr="00504DC9">
        <w:rPr>
          <w:rFonts w:ascii="Times New Roman" w:hAnsi="Times New Roman"/>
          <w:i/>
          <w:iCs/>
          <w:sz w:val="24"/>
          <w:szCs w:val="24"/>
        </w:rPr>
        <w:t>Proceeding Research Day</w:t>
      </w:r>
      <w:r w:rsidRPr="00504DC9">
        <w:rPr>
          <w:rFonts w:ascii="Times New Roman" w:hAnsi="Times New Roman"/>
          <w:sz w:val="24"/>
          <w:szCs w:val="24"/>
        </w:rPr>
        <w:t>, 23.</w:t>
      </w:r>
    </w:p>
    <w:p w14:paraId="5E9C2244"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Fathony, M. (2017). Analisis Efisiensi Perbankan Nasional Berdasarkan Ukuran Bank: Pendekatan Data Envelopment Analysis. </w:t>
      </w:r>
      <w:r w:rsidRPr="00504DC9">
        <w:rPr>
          <w:rFonts w:ascii="Times New Roman" w:hAnsi="Times New Roman"/>
          <w:i/>
          <w:iCs/>
          <w:sz w:val="24"/>
          <w:szCs w:val="24"/>
        </w:rPr>
        <w:t>Jurnal Keuangan Dan Perbankan</w:t>
      </w:r>
      <w:r w:rsidRPr="00504DC9">
        <w:rPr>
          <w:rFonts w:ascii="Times New Roman" w:hAnsi="Times New Roman"/>
          <w:sz w:val="24"/>
          <w:szCs w:val="24"/>
        </w:rPr>
        <w:t xml:space="preserve">, </w:t>
      </w:r>
      <w:r w:rsidRPr="00504DC9">
        <w:rPr>
          <w:rFonts w:ascii="Times New Roman" w:hAnsi="Times New Roman"/>
          <w:i/>
          <w:iCs/>
          <w:sz w:val="24"/>
          <w:szCs w:val="24"/>
        </w:rPr>
        <w:t>15</w:t>
      </w:r>
      <w:r w:rsidRPr="00504DC9">
        <w:rPr>
          <w:rFonts w:ascii="Times New Roman" w:hAnsi="Times New Roman"/>
          <w:sz w:val="24"/>
          <w:szCs w:val="24"/>
        </w:rPr>
        <w:t>(1), 54–67.</w:t>
      </w:r>
    </w:p>
    <w:p w14:paraId="26DB83F0"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Hadad, M. D., Hall, M. J. B., Kenjegalieva, K. A., Santoso, W., &amp; Simper, R. (2011). Banking efficiency and stock market performance: an analysis of listed Indonesian banks. </w:t>
      </w:r>
      <w:r w:rsidRPr="00504DC9">
        <w:rPr>
          <w:rFonts w:ascii="Times New Roman" w:hAnsi="Times New Roman"/>
          <w:i/>
          <w:iCs/>
          <w:sz w:val="24"/>
          <w:szCs w:val="24"/>
        </w:rPr>
        <w:t>Review of Quantitative Finance and Accounting</w:t>
      </w:r>
      <w:r w:rsidRPr="00504DC9">
        <w:rPr>
          <w:rFonts w:ascii="Times New Roman" w:hAnsi="Times New Roman"/>
          <w:sz w:val="24"/>
          <w:szCs w:val="24"/>
        </w:rPr>
        <w:t xml:space="preserve">, </w:t>
      </w:r>
      <w:r w:rsidRPr="00504DC9">
        <w:rPr>
          <w:rFonts w:ascii="Times New Roman" w:hAnsi="Times New Roman"/>
          <w:i/>
          <w:iCs/>
          <w:sz w:val="24"/>
          <w:szCs w:val="24"/>
        </w:rPr>
        <w:t>37</w:t>
      </w:r>
      <w:r w:rsidRPr="00504DC9">
        <w:rPr>
          <w:rFonts w:ascii="Times New Roman" w:hAnsi="Times New Roman"/>
          <w:sz w:val="24"/>
          <w:szCs w:val="24"/>
        </w:rPr>
        <w:t>(1), 1–20. https://doi.org/10.1007/s11156-010-0192-1</w:t>
      </w:r>
    </w:p>
    <w:p w14:paraId="4E6163FB"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Hafidz, J., &amp; Astuti, R. I. (2013). </w:t>
      </w:r>
      <w:r w:rsidRPr="00504DC9">
        <w:rPr>
          <w:rFonts w:ascii="Times New Roman" w:hAnsi="Times New Roman"/>
          <w:i/>
          <w:iCs/>
          <w:sz w:val="24"/>
          <w:szCs w:val="24"/>
        </w:rPr>
        <w:t>Tingkat Persaingan dan Efisiensi Intermediasi Perbankan Indonesia</w:t>
      </w:r>
      <w:r w:rsidRPr="00504DC9">
        <w:rPr>
          <w:rFonts w:ascii="Times New Roman" w:hAnsi="Times New Roman"/>
          <w:sz w:val="24"/>
          <w:szCs w:val="24"/>
        </w:rPr>
        <w:t xml:space="preserve"> (No. W/3/2013; pp. 1–49). Indonesian: Bank Indonesia.</w:t>
      </w:r>
    </w:p>
    <w:p w14:paraId="09456D34"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Hidayati, N., Siregar, H., &amp; Pasaribu, S. H. (2017). Determinant of Efficiency of The Islamic Banking in Indonesia. </w:t>
      </w:r>
      <w:r w:rsidRPr="00504DC9">
        <w:rPr>
          <w:rFonts w:ascii="Times New Roman" w:hAnsi="Times New Roman"/>
          <w:i/>
          <w:iCs/>
          <w:sz w:val="24"/>
          <w:szCs w:val="24"/>
        </w:rPr>
        <w:t>Bulletin of Monetary Economics and Banking</w:t>
      </w:r>
      <w:r w:rsidRPr="00504DC9">
        <w:rPr>
          <w:rFonts w:ascii="Times New Roman" w:hAnsi="Times New Roman"/>
          <w:sz w:val="24"/>
          <w:szCs w:val="24"/>
        </w:rPr>
        <w:t xml:space="preserve">, </w:t>
      </w:r>
      <w:r w:rsidRPr="00504DC9">
        <w:rPr>
          <w:rFonts w:ascii="Times New Roman" w:hAnsi="Times New Roman"/>
          <w:i/>
          <w:iCs/>
          <w:sz w:val="24"/>
          <w:szCs w:val="24"/>
        </w:rPr>
        <w:t>20</w:t>
      </w:r>
      <w:r w:rsidRPr="00504DC9">
        <w:rPr>
          <w:rFonts w:ascii="Times New Roman" w:hAnsi="Times New Roman"/>
          <w:sz w:val="24"/>
          <w:szCs w:val="24"/>
        </w:rPr>
        <w:t>(1), 29–48. https://doi.org/10.21098/bemp.v20i1.723</w:t>
      </w:r>
    </w:p>
    <w:p w14:paraId="477B0F46"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Huda, N., &amp; Nasution, M. E. (2014). </w:t>
      </w:r>
      <w:r w:rsidRPr="00504DC9">
        <w:rPr>
          <w:rFonts w:ascii="Times New Roman" w:hAnsi="Times New Roman"/>
          <w:i/>
          <w:iCs/>
          <w:sz w:val="24"/>
          <w:szCs w:val="24"/>
        </w:rPr>
        <w:t>Current Issues Lembaga keuangan Syariah</w:t>
      </w:r>
      <w:r w:rsidRPr="00504DC9">
        <w:rPr>
          <w:rFonts w:ascii="Times New Roman" w:hAnsi="Times New Roman"/>
          <w:sz w:val="24"/>
          <w:szCs w:val="24"/>
        </w:rPr>
        <w:t>. Kencana.</w:t>
      </w:r>
    </w:p>
    <w:p w14:paraId="5705D0C9"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Iqbal, M. (2015). Regresi Data Panel (2) “Tahap Analisis” – Dosen Perbanas [Https://dosen.perbanas.id/]. Retrieved April 10, 2019, from https://dosen.perbanas.id/regresi-data-panel-2-tahap-analisis/</w:t>
      </w:r>
    </w:p>
    <w:p w14:paraId="15279F7D"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Ismail. (2011). </w:t>
      </w:r>
      <w:r w:rsidRPr="00504DC9">
        <w:rPr>
          <w:rFonts w:ascii="Times New Roman" w:hAnsi="Times New Roman"/>
          <w:i/>
          <w:iCs/>
          <w:sz w:val="24"/>
          <w:szCs w:val="24"/>
        </w:rPr>
        <w:t>Perbankan Syariah</w:t>
      </w:r>
      <w:r w:rsidRPr="00504DC9">
        <w:rPr>
          <w:rFonts w:ascii="Times New Roman" w:hAnsi="Times New Roman"/>
          <w:sz w:val="24"/>
          <w:szCs w:val="24"/>
        </w:rPr>
        <w:t xml:space="preserve"> (1st ed.). Jakarta: Prenadamedia Group.</w:t>
      </w:r>
    </w:p>
    <w:p w14:paraId="2C1E4A8A"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Karlinda, F. (2012). </w:t>
      </w:r>
      <w:r w:rsidRPr="00504DC9">
        <w:rPr>
          <w:rFonts w:ascii="Times New Roman" w:hAnsi="Times New Roman"/>
          <w:i/>
          <w:iCs/>
          <w:sz w:val="24"/>
          <w:szCs w:val="24"/>
        </w:rPr>
        <w:t>Analisis Daya Saing dan Faktor-Faktor yang Memengaruhi Permintaan Ekspor Mutiara Indonesia</w:t>
      </w:r>
      <w:r w:rsidRPr="00504DC9">
        <w:rPr>
          <w:rFonts w:ascii="Times New Roman" w:hAnsi="Times New Roman"/>
          <w:sz w:val="24"/>
          <w:szCs w:val="24"/>
        </w:rPr>
        <w:t>. Retrieved from http://repository.ipb.ac.id/xmlui/handle/123456789/60753</w:t>
      </w:r>
    </w:p>
    <w:p w14:paraId="211E5897" w14:textId="77B00D9B"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Karsinah, K., &amp; Cahya, A. R. K. (2014). Kinerja Bank Umum Syariah di Indonesia Tahun 2010-2012. </w:t>
      </w:r>
      <w:r w:rsidRPr="00504DC9">
        <w:rPr>
          <w:rFonts w:ascii="Times New Roman" w:hAnsi="Times New Roman"/>
          <w:i/>
          <w:iCs/>
          <w:sz w:val="24"/>
          <w:szCs w:val="24"/>
        </w:rPr>
        <w:t>JEJAK: Jurnal Ekonomi Dan Kebijakan</w:t>
      </w:r>
      <w:r w:rsidRPr="00504DC9">
        <w:rPr>
          <w:rFonts w:ascii="Times New Roman" w:hAnsi="Times New Roman"/>
          <w:sz w:val="24"/>
          <w:szCs w:val="24"/>
        </w:rPr>
        <w:t xml:space="preserve">, </w:t>
      </w:r>
      <w:r w:rsidRPr="00504DC9">
        <w:rPr>
          <w:rFonts w:ascii="Times New Roman" w:hAnsi="Times New Roman"/>
          <w:i/>
          <w:iCs/>
          <w:sz w:val="24"/>
          <w:szCs w:val="24"/>
        </w:rPr>
        <w:t>7</w:t>
      </w:r>
      <w:r w:rsidRPr="00504DC9">
        <w:rPr>
          <w:rFonts w:ascii="Times New Roman" w:hAnsi="Times New Roman"/>
          <w:sz w:val="24"/>
          <w:szCs w:val="24"/>
        </w:rPr>
        <w:t>(2)</w:t>
      </w:r>
      <w:r w:rsidR="00DC217B" w:rsidRPr="00504DC9">
        <w:rPr>
          <w:rFonts w:ascii="Times New Roman" w:hAnsi="Times New Roman"/>
          <w:sz w:val="24"/>
          <w:szCs w:val="24"/>
        </w:rPr>
        <w:t>, 158–172</w:t>
      </w:r>
      <w:r w:rsidRPr="00504DC9">
        <w:rPr>
          <w:rFonts w:ascii="Times New Roman" w:hAnsi="Times New Roman"/>
          <w:sz w:val="24"/>
          <w:szCs w:val="24"/>
        </w:rPr>
        <w:t>. https://doi.org/10.15294/jejak.v7i2.3897</w:t>
      </w:r>
    </w:p>
    <w:p w14:paraId="24396522"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Khasanah, I., &amp; Laksito, H. (2010). </w:t>
      </w:r>
      <w:r w:rsidRPr="00504DC9">
        <w:rPr>
          <w:rFonts w:ascii="Times New Roman" w:hAnsi="Times New Roman"/>
          <w:i/>
          <w:iCs/>
          <w:sz w:val="24"/>
          <w:szCs w:val="24"/>
        </w:rPr>
        <w:t>Pengaruh Rasio CAMEL Terhadap Kinerja Perusahaan Perbankan Yang Terdaftar Di BEI</w:t>
      </w:r>
      <w:r w:rsidRPr="00504DC9">
        <w:rPr>
          <w:rFonts w:ascii="Times New Roman" w:hAnsi="Times New Roman"/>
          <w:sz w:val="24"/>
          <w:szCs w:val="24"/>
        </w:rPr>
        <w:t xml:space="preserve"> (Other, Universitas Diponegoro). Retrieved from http://eprints.undip.ac.id/23347/</w:t>
      </w:r>
    </w:p>
    <w:p w14:paraId="48E99FBE"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Loong, F., Kamarudin, F., Sufian, F., &amp; Naseem, N. A. M. (2017). Estimating Efficiency in Domestic and Foreign Islamic Banking and Its Determinants among Three Neighboring Countries – Malaysia, Indonesia and Brunei. </w:t>
      </w:r>
      <w:r w:rsidRPr="00504DC9">
        <w:rPr>
          <w:rFonts w:ascii="Times New Roman" w:hAnsi="Times New Roman"/>
          <w:i/>
          <w:iCs/>
          <w:sz w:val="24"/>
          <w:szCs w:val="24"/>
        </w:rPr>
        <w:t>International Journal of Economics and Management</w:t>
      </w:r>
      <w:r w:rsidRPr="00504DC9">
        <w:rPr>
          <w:rFonts w:ascii="Times New Roman" w:hAnsi="Times New Roman"/>
          <w:sz w:val="24"/>
          <w:szCs w:val="24"/>
        </w:rPr>
        <w:t xml:space="preserve">, </w:t>
      </w:r>
      <w:r w:rsidRPr="00504DC9">
        <w:rPr>
          <w:rFonts w:ascii="Times New Roman" w:hAnsi="Times New Roman"/>
          <w:i/>
          <w:iCs/>
          <w:sz w:val="24"/>
          <w:szCs w:val="24"/>
        </w:rPr>
        <w:t>11</w:t>
      </w:r>
      <w:r w:rsidRPr="00504DC9">
        <w:rPr>
          <w:rFonts w:ascii="Times New Roman" w:hAnsi="Times New Roman"/>
          <w:sz w:val="24"/>
          <w:szCs w:val="24"/>
        </w:rPr>
        <w:t>(1), 237–258.</w:t>
      </w:r>
    </w:p>
    <w:p w14:paraId="45A2266C"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lastRenderedPageBreak/>
        <w:t xml:space="preserve">Muharam, H. (2007). Analisis Perbandingan Efisiensi Bank Syariah di Indonesia Dengan Metode Data Envelopment Analysis (periode Tahun 2005). </w:t>
      </w:r>
      <w:r w:rsidRPr="00504DC9">
        <w:rPr>
          <w:rFonts w:ascii="Times New Roman" w:hAnsi="Times New Roman"/>
          <w:i/>
          <w:iCs/>
          <w:sz w:val="24"/>
          <w:szCs w:val="24"/>
        </w:rPr>
        <w:t>Jurnal Ekonomi Dan Bisnis Islam</w:t>
      </w:r>
      <w:r w:rsidRPr="00504DC9">
        <w:rPr>
          <w:rFonts w:ascii="Times New Roman" w:hAnsi="Times New Roman"/>
          <w:sz w:val="24"/>
          <w:szCs w:val="24"/>
        </w:rPr>
        <w:t xml:space="preserve">, </w:t>
      </w:r>
      <w:r w:rsidRPr="00504DC9">
        <w:rPr>
          <w:rFonts w:ascii="Times New Roman" w:hAnsi="Times New Roman"/>
          <w:i/>
          <w:iCs/>
          <w:sz w:val="24"/>
          <w:szCs w:val="24"/>
        </w:rPr>
        <w:t>II</w:t>
      </w:r>
      <w:r w:rsidRPr="00504DC9">
        <w:rPr>
          <w:rFonts w:ascii="Times New Roman" w:hAnsi="Times New Roman"/>
          <w:sz w:val="24"/>
          <w:szCs w:val="24"/>
        </w:rPr>
        <w:t>, 80–166.</w:t>
      </w:r>
    </w:p>
    <w:p w14:paraId="78A8D45F"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Nadiasari, A. I. (2018). </w:t>
      </w:r>
      <w:r w:rsidRPr="00504DC9">
        <w:rPr>
          <w:rFonts w:ascii="Times New Roman" w:hAnsi="Times New Roman"/>
          <w:i/>
          <w:iCs/>
          <w:sz w:val="24"/>
          <w:szCs w:val="24"/>
        </w:rPr>
        <w:t>Perbandingan Efisiensi Bank Umum Swasta di Indonesia  Menggunakan Metode Data Envelopment Analysis (DEA) Periode Tahun 2010 - 2016</w:t>
      </w:r>
      <w:r w:rsidRPr="00504DC9">
        <w:rPr>
          <w:rFonts w:ascii="Times New Roman" w:hAnsi="Times New Roman"/>
          <w:sz w:val="24"/>
          <w:szCs w:val="24"/>
        </w:rPr>
        <w:t>. Perbanas.</w:t>
      </w:r>
    </w:p>
    <w:p w14:paraId="7FE84A3A" w14:textId="4E8B7BCE"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Ramly, A. R., &amp; Hakim, A. (2017). Pemodelan Efisiensi Bank di Indonesia: Perbandingan antara Bank Syariah dan Bank Konvensional. </w:t>
      </w:r>
      <w:r w:rsidRPr="00504DC9">
        <w:rPr>
          <w:rFonts w:ascii="Times New Roman" w:hAnsi="Times New Roman"/>
          <w:i/>
          <w:iCs/>
          <w:sz w:val="24"/>
          <w:szCs w:val="24"/>
        </w:rPr>
        <w:t>Esensi: Jurnal Bisnis dan Manajemen</w:t>
      </w:r>
      <w:r w:rsidRPr="00504DC9">
        <w:rPr>
          <w:rFonts w:ascii="Times New Roman" w:hAnsi="Times New Roman"/>
          <w:sz w:val="24"/>
          <w:szCs w:val="24"/>
        </w:rPr>
        <w:t xml:space="preserve">, </w:t>
      </w:r>
      <w:r w:rsidRPr="00504DC9">
        <w:rPr>
          <w:rFonts w:ascii="Times New Roman" w:hAnsi="Times New Roman"/>
          <w:i/>
          <w:iCs/>
          <w:sz w:val="24"/>
          <w:szCs w:val="24"/>
        </w:rPr>
        <w:t>7</w:t>
      </w:r>
      <w:r w:rsidRPr="00504DC9">
        <w:rPr>
          <w:rFonts w:ascii="Times New Roman" w:hAnsi="Times New Roman"/>
          <w:sz w:val="24"/>
          <w:szCs w:val="24"/>
        </w:rPr>
        <w:t>(2)</w:t>
      </w:r>
      <w:r w:rsidR="00DC217B" w:rsidRPr="00504DC9">
        <w:rPr>
          <w:rFonts w:ascii="Times New Roman" w:hAnsi="Times New Roman"/>
          <w:sz w:val="24"/>
          <w:szCs w:val="24"/>
        </w:rPr>
        <w:t>, 131–148</w:t>
      </w:r>
      <w:r w:rsidRPr="00504DC9">
        <w:rPr>
          <w:rFonts w:ascii="Times New Roman" w:hAnsi="Times New Roman"/>
          <w:sz w:val="24"/>
          <w:szCs w:val="24"/>
        </w:rPr>
        <w:t>. https://doi.org/10.15408/ess.v7i2.4989</w:t>
      </w:r>
    </w:p>
    <w:p w14:paraId="53EB572D" w14:textId="77777777" w:rsidR="00782B16"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Risfandy, T., Husa, P. P., &amp; Asrihapsari, A. (2016). </w:t>
      </w:r>
      <w:r w:rsidRPr="00504DC9">
        <w:rPr>
          <w:rFonts w:ascii="Times New Roman" w:hAnsi="Times New Roman"/>
          <w:i/>
          <w:iCs/>
          <w:sz w:val="24"/>
          <w:szCs w:val="24"/>
        </w:rPr>
        <w:t>Daya Saing Bank Syariah Di Sebuah Negara Religius: Temuan Empirik Dari Indonesia</w:t>
      </w:r>
      <w:r w:rsidRPr="00504DC9">
        <w:rPr>
          <w:rFonts w:ascii="Times New Roman" w:hAnsi="Times New Roman"/>
          <w:sz w:val="24"/>
          <w:szCs w:val="24"/>
        </w:rPr>
        <w:t>. 11.</w:t>
      </w:r>
    </w:p>
    <w:p w14:paraId="1A6F7F56" w14:textId="141AB2AA" w:rsidR="00782B16" w:rsidRPr="00504DC9" w:rsidRDefault="00782B16"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Riyadi, S. (2017). </w:t>
      </w:r>
      <w:r w:rsidRPr="00504DC9">
        <w:rPr>
          <w:rFonts w:ascii="Times New Roman" w:hAnsi="Times New Roman"/>
          <w:i/>
          <w:iCs/>
          <w:sz w:val="24"/>
          <w:szCs w:val="24"/>
        </w:rPr>
        <w:t>Manajemen Perbankan Indonesia (Teori, Praktik dan Studi Kasus)</w:t>
      </w:r>
      <w:r w:rsidRPr="00504DC9">
        <w:rPr>
          <w:rFonts w:ascii="Times New Roman" w:hAnsi="Times New Roman"/>
          <w:sz w:val="24"/>
          <w:szCs w:val="24"/>
        </w:rPr>
        <w:t>.</w:t>
      </w:r>
      <w:r w:rsidRPr="00504DC9">
        <w:t xml:space="preserve"> </w:t>
      </w:r>
      <w:r w:rsidRPr="00504DC9">
        <w:rPr>
          <w:rFonts w:ascii="Times New Roman" w:hAnsi="Times New Roman"/>
          <w:sz w:val="24"/>
          <w:szCs w:val="24"/>
        </w:rPr>
        <w:t xml:space="preserve">Jakarta: RajaGrafindo Persada.  </w:t>
      </w:r>
    </w:p>
    <w:p w14:paraId="4B73BF7D"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Rosyadi, I. (2017). Komparasi Efisiensi Perbankan Syariah dan Perbankan Konvensional di Indonesia. </w:t>
      </w:r>
      <w:r w:rsidRPr="00504DC9">
        <w:rPr>
          <w:rFonts w:ascii="Times New Roman" w:hAnsi="Times New Roman"/>
          <w:i/>
          <w:iCs/>
          <w:sz w:val="24"/>
          <w:szCs w:val="24"/>
        </w:rPr>
        <w:t>Riset Akuntansi Dan Keuangan Indonesia</w:t>
      </w:r>
      <w:r w:rsidRPr="00504DC9">
        <w:rPr>
          <w:rFonts w:ascii="Times New Roman" w:hAnsi="Times New Roman"/>
          <w:sz w:val="24"/>
          <w:szCs w:val="24"/>
        </w:rPr>
        <w:t xml:space="preserve">, </w:t>
      </w:r>
      <w:r w:rsidRPr="00504DC9">
        <w:rPr>
          <w:rFonts w:ascii="Times New Roman" w:hAnsi="Times New Roman"/>
          <w:i/>
          <w:iCs/>
          <w:sz w:val="24"/>
          <w:szCs w:val="24"/>
        </w:rPr>
        <w:t>2</w:t>
      </w:r>
      <w:r w:rsidRPr="00504DC9">
        <w:rPr>
          <w:rFonts w:ascii="Times New Roman" w:hAnsi="Times New Roman"/>
          <w:sz w:val="24"/>
          <w:szCs w:val="24"/>
        </w:rPr>
        <w:t>(1), 61–74. https://doi.org/10.23917/reaksi.v2i1.3683</w:t>
      </w:r>
    </w:p>
    <w:p w14:paraId="3285F494"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Schaeck, K., &amp; Čihák, M. (2008). </w:t>
      </w:r>
      <w:r w:rsidRPr="00504DC9">
        <w:rPr>
          <w:rFonts w:ascii="Times New Roman" w:hAnsi="Times New Roman"/>
          <w:i/>
          <w:iCs/>
          <w:sz w:val="24"/>
          <w:szCs w:val="24"/>
        </w:rPr>
        <w:t>How Does Competition Affect Efficiency and Soundness in Banking? New Empirical Evidence</w:t>
      </w:r>
      <w:r w:rsidRPr="00504DC9">
        <w:rPr>
          <w:rFonts w:ascii="Times New Roman" w:hAnsi="Times New Roman"/>
          <w:sz w:val="24"/>
          <w:szCs w:val="24"/>
        </w:rPr>
        <w:t xml:space="preserve"> (SSRN Scholarly Paper No. ID 1240856). Retrieved from Social Science Research Network website: https://papers.ssrn.com/abstract=1240856</w:t>
      </w:r>
    </w:p>
    <w:p w14:paraId="5804A742"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Sugiarto. (2016). </w:t>
      </w:r>
      <w:r w:rsidRPr="00504DC9">
        <w:rPr>
          <w:rFonts w:ascii="Times New Roman" w:hAnsi="Times New Roman"/>
          <w:i/>
          <w:iCs/>
          <w:sz w:val="24"/>
          <w:szCs w:val="24"/>
        </w:rPr>
        <w:t>Metodologi Penelitian Bisnis</w:t>
      </w:r>
      <w:r w:rsidRPr="00504DC9">
        <w:rPr>
          <w:rFonts w:ascii="Times New Roman" w:hAnsi="Times New Roman"/>
          <w:sz w:val="24"/>
          <w:szCs w:val="24"/>
        </w:rPr>
        <w:t>. Yogyakarta: CV ANDI.</w:t>
      </w:r>
    </w:p>
    <w:p w14:paraId="4591727B"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Tanjung, H., &amp; Devi, A. (2013). </w:t>
      </w:r>
      <w:r w:rsidRPr="00504DC9">
        <w:rPr>
          <w:rFonts w:ascii="Times New Roman" w:hAnsi="Times New Roman"/>
          <w:i/>
          <w:iCs/>
          <w:sz w:val="24"/>
          <w:szCs w:val="24"/>
        </w:rPr>
        <w:t>Metodologi Penelitian Ekonomi Islam</w:t>
      </w:r>
      <w:r w:rsidRPr="00504DC9">
        <w:rPr>
          <w:rFonts w:ascii="Times New Roman" w:hAnsi="Times New Roman"/>
          <w:sz w:val="24"/>
          <w:szCs w:val="24"/>
        </w:rPr>
        <w:t>. Gramata Pub.</w:t>
      </w:r>
    </w:p>
    <w:p w14:paraId="77E1BAE9"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Wahab, W. (2015). Analisis Faktor-faktor Yang Mempengaruhi Efisiensi Bank Umum Syariah di Indonesia Dengan Pendekatan Two Stage Stohastic Frontier Approach(Studi Analisis di Bank Umum Syariah). </w:t>
      </w:r>
      <w:r w:rsidRPr="00504DC9">
        <w:rPr>
          <w:rFonts w:ascii="Times New Roman" w:hAnsi="Times New Roman"/>
          <w:i/>
          <w:iCs/>
          <w:sz w:val="24"/>
          <w:szCs w:val="24"/>
        </w:rPr>
        <w:t>Economica: Jurnal Ekonomi Islam</w:t>
      </w:r>
      <w:r w:rsidRPr="00504DC9">
        <w:rPr>
          <w:rFonts w:ascii="Times New Roman" w:hAnsi="Times New Roman"/>
          <w:sz w:val="24"/>
          <w:szCs w:val="24"/>
        </w:rPr>
        <w:t xml:space="preserve">, </w:t>
      </w:r>
      <w:r w:rsidRPr="00504DC9">
        <w:rPr>
          <w:rFonts w:ascii="Times New Roman" w:hAnsi="Times New Roman"/>
          <w:i/>
          <w:iCs/>
          <w:sz w:val="24"/>
          <w:szCs w:val="24"/>
        </w:rPr>
        <w:t>6</w:t>
      </w:r>
      <w:r w:rsidRPr="00504DC9">
        <w:rPr>
          <w:rFonts w:ascii="Times New Roman" w:hAnsi="Times New Roman"/>
          <w:sz w:val="24"/>
          <w:szCs w:val="24"/>
        </w:rPr>
        <w:t>(2), 57–76. https://doi.org/10.21580/economica.2015.6.2.794</w:t>
      </w:r>
    </w:p>
    <w:p w14:paraId="29CC81DE" w14:textId="77777777" w:rsidR="00B52A88" w:rsidRPr="00504DC9" w:rsidRDefault="00B52A88" w:rsidP="00321E47">
      <w:pPr>
        <w:pStyle w:val="Bibliography"/>
        <w:spacing w:after="0" w:line="240" w:lineRule="auto"/>
        <w:ind w:left="709" w:hanging="709"/>
        <w:jc w:val="both"/>
        <w:rPr>
          <w:rFonts w:ascii="Times New Roman" w:hAnsi="Times New Roman"/>
          <w:sz w:val="24"/>
          <w:szCs w:val="24"/>
        </w:rPr>
      </w:pPr>
      <w:r w:rsidRPr="00504DC9">
        <w:rPr>
          <w:rFonts w:ascii="Times New Roman" w:hAnsi="Times New Roman"/>
          <w:sz w:val="24"/>
          <w:szCs w:val="24"/>
        </w:rPr>
        <w:t xml:space="preserve">Wijayanto, A., &amp; Sutarno, S. (2010). Kinerja Efisiensi Fungsi Intermediasi Bank Persero di Indonesia dengan Menggunakan DEA. </w:t>
      </w:r>
      <w:r w:rsidRPr="00504DC9">
        <w:rPr>
          <w:rFonts w:ascii="Times New Roman" w:hAnsi="Times New Roman"/>
          <w:i/>
          <w:iCs/>
          <w:sz w:val="24"/>
          <w:szCs w:val="24"/>
        </w:rPr>
        <w:t>Jurnal Keuangan Dan Perbankan</w:t>
      </w:r>
      <w:r w:rsidRPr="00504DC9">
        <w:rPr>
          <w:rFonts w:ascii="Times New Roman" w:hAnsi="Times New Roman"/>
          <w:sz w:val="24"/>
          <w:szCs w:val="24"/>
        </w:rPr>
        <w:t xml:space="preserve">, </w:t>
      </w:r>
      <w:r w:rsidRPr="00504DC9">
        <w:rPr>
          <w:rFonts w:ascii="Times New Roman" w:hAnsi="Times New Roman"/>
          <w:i/>
          <w:iCs/>
          <w:sz w:val="24"/>
          <w:szCs w:val="24"/>
        </w:rPr>
        <w:t>14</w:t>
      </w:r>
      <w:r w:rsidRPr="00504DC9">
        <w:rPr>
          <w:rFonts w:ascii="Times New Roman" w:hAnsi="Times New Roman"/>
          <w:sz w:val="24"/>
          <w:szCs w:val="24"/>
        </w:rPr>
        <w:t>(1), 110–121.</w:t>
      </w:r>
    </w:p>
    <w:p w14:paraId="0F778CE8" w14:textId="259EF9FE" w:rsidR="00D4694A" w:rsidRPr="00504DC9" w:rsidRDefault="00B52A88" w:rsidP="00321E47">
      <w:pPr>
        <w:spacing w:after="0"/>
        <w:jc w:val="both"/>
        <w:rPr>
          <w:rFonts w:ascii="Times New Roman" w:hAnsi="Times New Roman"/>
          <w:sz w:val="24"/>
          <w:szCs w:val="24"/>
          <w:lang w:val="en-US"/>
        </w:rPr>
      </w:pPr>
      <w:r w:rsidRPr="00504DC9">
        <w:rPr>
          <w:rFonts w:ascii="Times New Roman" w:hAnsi="Times New Roman"/>
          <w:sz w:val="24"/>
          <w:szCs w:val="24"/>
        </w:rPr>
        <w:fldChar w:fldCharType="end"/>
      </w:r>
    </w:p>
    <w:sectPr w:rsidR="00D4694A" w:rsidRPr="00504DC9" w:rsidSect="00B22F39">
      <w:footerReference w:type="default" r:id="rId11"/>
      <w:pgSz w:w="11906" w:h="16838" w:code="9"/>
      <w:pgMar w:top="1701" w:right="1701" w:bottom="1701" w:left="1701" w:header="709" w:footer="98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77DC7" w14:textId="77777777" w:rsidR="00AD2AA0" w:rsidRDefault="00AD2AA0" w:rsidP="007B04D3">
      <w:pPr>
        <w:spacing w:after="0" w:line="240" w:lineRule="auto"/>
      </w:pPr>
      <w:r>
        <w:separator/>
      </w:r>
    </w:p>
  </w:endnote>
  <w:endnote w:type="continuationSeparator" w:id="0">
    <w:p w14:paraId="76BDC81E" w14:textId="77777777" w:rsidR="00AD2AA0" w:rsidRDefault="00AD2AA0" w:rsidP="007B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6D96F" w14:textId="77777777" w:rsidR="008125EE" w:rsidRDefault="008125EE">
    <w:pPr>
      <w:pStyle w:val="Footer"/>
      <w:jc w:val="center"/>
    </w:pPr>
    <w:r w:rsidRPr="004042F1">
      <w:rPr>
        <w:rFonts w:ascii="Times New Roman" w:hAnsi="Times New Roman"/>
        <w:sz w:val="24"/>
      </w:rPr>
      <w:fldChar w:fldCharType="begin"/>
    </w:r>
    <w:r w:rsidRPr="004042F1">
      <w:rPr>
        <w:rFonts w:ascii="Times New Roman" w:hAnsi="Times New Roman"/>
        <w:sz w:val="24"/>
      </w:rPr>
      <w:instrText xml:space="preserve"> PAGE   \* MERGEFORMAT </w:instrText>
    </w:r>
    <w:r w:rsidRPr="004042F1">
      <w:rPr>
        <w:rFonts w:ascii="Times New Roman" w:hAnsi="Times New Roman"/>
        <w:sz w:val="24"/>
      </w:rPr>
      <w:fldChar w:fldCharType="separate"/>
    </w:r>
    <w:r>
      <w:rPr>
        <w:rFonts w:ascii="Times New Roman" w:hAnsi="Times New Roman"/>
        <w:noProof/>
        <w:sz w:val="24"/>
      </w:rPr>
      <w:t>3</w:t>
    </w:r>
    <w:r w:rsidRPr="004042F1">
      <w:rPr>
        <w:rFonts w:ascii="Times New Roman" w:hAnsi="Times New Roman"/>
        <w:sz w:val="24"/>
      </w:rPr>
      <w:fldChar w:fldCharType="end"/>
    </w:r>
  </w:p>
  <w:p w14:paraId="69304399" w14:textId="77777777" w:rsidR="008125EE" w:rsidRDefault="0081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F238C" w14:textId="77777777" w:rsidR="00AD2AA0" w:rsidRDefault="00AD2AA0" w:rsidP="007B04D3">
      <w:pPr>
        <w:spacing w:after="0" w:line="240" w:lineRule="auto"/>
      </w:pPr>
      <w:r>
        <w:separator/>
      </w:r>
    </w:p>
  </w:footnote>
  <w:footnote w:type="continuationSeparator" w:id="0">
    <w:p w14:paraId="7F6622D9" w14:textId="77777777" w:rsidR="00AD2AA0" w:rsidRDefault="00AD2AA0" w:rsidP="007B0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BDC"/>
    <w:multiLevelType w:val="hybridMultilevel"/>
    <w:tmpl w:val="4B7EA1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E04193"/>
    <w:multiLevelType w:val="hybridMultilevel"/>
    <w:tmpl w:val="CA9E8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E90A42"/>
    <w:multiLevelType w:val="hybridMultilevel"/>
    <w:tmpl w:val="5096F8E0"/>
    <w:lvl w:ilvl="0" w:tplc="4FA49AEE">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A23F2F"/>
    <w:multiLevelType w:val="hybridMultilevel"/>
    <w:tmpl w:val="5D585FC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0C78D1"/>
    <w:multiLevelType w:val="hybridMultilevel"/>
    <w:tmpl w:val="68260532"/>
    <w:lvl w:ilvl="0" w:tplc="AD1CA322">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D1149A"/>
    <w:multiLevelType w:val="hybridMultilevel"/>
    <w:tmpl w:val="75FA99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A3F146E"/>
    <w:multiLevelType w:val="hybridMultilevel"/>
    <w:tmpl w:val="0590DC14"/>
    <w:lvl w:ilvl="0" w:tplc="D7045CAE">
      <w:start w:val="1"/>
      <w:numFmt w:val="decimal"/>
      <w:lvlText w:val="%1."/>
      <w:lvlJc w:val="left"/>
      <w:pPr>
        <w:ind w:left="1290" w:hanging="93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B76690"/>
    <w:multiLevelType w:val="hybridMultilevel"/>
    <w:tmpl w:val="21BA5F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C43F63"/>
    <w:multiLevelType w:val="hybridMultilevel"/>
    <w:tmpl w:val="B4B411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76D2EE8"/>
    <w:multiLevelType w:val="hybridMultilevel"/>
    <w:tmpl w:val="337C817C"/>
    <w:lvl w:ilvl="0" w:tplc="D23E33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2BAF1DD1"/>
    <w:multiLevelType w:val="hybridMultilevel"/>
    <w:tmpl w:val="0B12112E"/>
    <w:lvl w:ilvl="0" w:tplc="04090019">
      <w:start w:val="1"/>
      <w:numFmt w:val="lowerLetter"/>
      <w:lvlText w:val="%1."/>
      <w:lvlJc w:val="left"/>
      <w:pPr>
        <w:ind w:left="720" w:hanging="360"/>
      </w:pPr>
      <w:rPr>
        <w:rFonts w:cs="Times New Roman" w:hint="default"/>
      </w:rPr>
    </w:lvl>
    <w:lvl w:ilvl="1" w:tplc="739CAB4A">
      <w:start w:val="1"/>
      <w:numFmt w:val="decimal"/>
      <w:lvlText w:val="(%2)"/>
      <w:lvlJc w:val="left"/>
      <w:pPr>
        <w:ind w:left="1575" w:hanging="495"/>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BBB650C"/>
    <w:multiLevelType w:val="hybridMultilevel"/>
    <w:tmpl w:val="4C6E6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D0E2D32"/>
    <w:multiLevelType w:val="hybridMultilevel"/>
    <w:tmpl w:val="83E0C46A"/>
    <w:lvl w:ilvl="0" w:tplc="C6FAED40">
      <w:start w:val="1"/>
      <w:numFmt w:val="decimal"/>
      <w:lvlText w:val="%1."/>
      <w:lvlJc w:val="left"/>
      <w:pPr>
        <w:ind w:left="786" w:hanging="360"/>
      </w:pPr>
      <w:rPr>
        <w:rFonts w:ascii="Times New Roman" w:eastAsia="Times New Roma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30310775"/>
    <w:multiLevelType w:val="hybridMultilevel"/>
    <w:tmpl w:val="13F8811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2AD53C5"/>
    <w:multiLevelType w:val="hybridMultilevel"/>
    <w:tmpl w:val="EF58838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4D2B5F"/>
    <w:multiLevelType w:val="hybridMultilevel"/>
    <w:tmpl w:val="3FE249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73490B"/>
    <w:multiLevelType w:val="hybridMultilevel"/>
    <w:tmpl w:val="1CB6EE1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1FD4CAE"/>
    <w:multiLevelType w:val="hybridMultilevel"/>
    <w:tmpl w:val="0C3C9CCE"/>
    <w:lvl w:ilvl="0" w:tplc="39305B6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43E1532C"/>
    <w:multiLevelType w:val="hybridMultilevel"/>
    <w:tmpl w:val="E7D69CA0"/>
    <w:lvl w:ilvl="0" w:tplc="E7589FBC">
      <w:start w:val="2"/>
      <w:numFmt w:val="bullet"/>
      <w:lvlText w:val="-"/>
      <w:lvlJc w:val="left"/>
      <w:pPr>
        <w:ind w:left="360" w:hanging="360"/>
      </w:pPr>
      <w:rPr>
        <w:rFonts w:ascii="Arial" w:eastAsia="Times New Roman" w:hAnsi="Aria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9" w15:restartNumberingAfterBreak="0">
    <w:nsid w:val="5666412E"/>
    <w:multiLevelType w:val="hybridMultilevel"/>
    <w:tmpl w:val="6C28A4E0"/>
    <w:lvl w:ilvl="0" w:tplc="4FA49AEE">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73606E7"/>
    <w:multiLevelType w:val="hybridMultilevel"/>
    <w:tmpl w:val="D9D694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E50A51"/>
    <w:multiLevelType w:val="hybridMultilevel"/>
    <w:tmpl w:val="EF169FE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6927B2"/>
    <w:multiLevelType w:val="hybridMultilevel"/>
    <w:tmpl w:val="1F984F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2BB7269"/>
    <w:multiLevelType w:val="hybridMultilevel"/>
    <w:tmpl w:val="E640E8CC"/>
    <w:lvl w:ilvl="0" w:tplc="6B62F24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15:restartNumberingAfterBreak="0">
    <w:nsid w:val="62EF4892"/>
    <w:multiLevelType w:val="hybridMultilevel"/>
    <w:tmpl w:val="69009EB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340485A"/>
    <w:multiLevelType w:val="hybridMultilevel"/>
    <w:tmpl w:val="1C402146"/>
    <w:lvl w:ilvl="0" w:tplc="A000975C">
      <w:numFmt w:val="bullet"/>
      <w:lvlText w:val="-"/>
      <w:lvlJc w:val="left"/>
      <w:pPr>
        <w:ind w:left="218" w:hanging="360"/>
      </w:pPr>
      <w:rPr>
        <w:rFonts w:ascii="Times New Roman" w:eastAsia="Times New Roman" w:hAnsi="Times New Roman" w:hint="default"/>
      </w:rPr>
    </w:lvl>
    <w:lvl w:ilvl="1" w:tplc="04210003" w:tentative="1">
      <w:start w:val="1"/>
      <w:numFmt w:val="bullet"/>
      <w:lvlText w:val="o"/>
      <w:lvlJc w:val="left"/>
      <w:pPr>
        <w:ind w:left="938" w:hanging="360"/>
      </w:pPr>
      <w:rPr>
        <w:rFonts w:ascii="Courier New" w:hAnsi="Courier New" w:hint="default"/>
      </w:rPr>
    </w:lvl>
    <w:lvl w:ilvl="2" w:tplc="04210005" w:tentative="1">
      <w:start w:val="1"/>
      <w:numFmt w:val="bullet"/>
      <w:lvlText w:val=""/>
      <w:lvlJc w:val="left"/>
      <w:pPr>
        <w:ind w:left="1658" w:hanging="360"/>
      </w:pPr>
      <w:rPr>
        <w:rFonts w:ascii="Wingdings" w:hAnsi="Wingdings" w:hint="default"/>
      </w:rPr>
    </w:lvl>
    <w:lvl w:ilvl="3" w:tplc="04210001" w:tentative="1">
      <w:start w:val="1"/>
      <w:numFmt w:val="bullet"/>
      <w:lvlText w:val=""/>
      <w:lvlJc w:val="left"/>
      <w:pPr>
        <w:ind w:left="2378" w:hanging="360"/>
      </w:pPr>
      <w:rPr>
        <w:rFonts w:ascii="Symbol" w:hAnsi="Symbol" w:hint="default"/>
      </w:rPr>
    </w:lvl>
    <w:lvl w:ilvl="4" w:tplc="04210003" w:tentative="1">
      <w:start w:val="1"/>
      <w:numFmt w:val="bullet"/>
      <w:lvlText w:val="o"/>
      <w:lvlJc w:val="left"/>
      <w:pPr>
        <w:ind w:left="3098" w:hanging="360"/>
      </w:pPr>
      <w:rPr>
        <w:rFonts w:ascii="Courier New" w:hAnsi="Courier New" w:hint="default"/>
      </w:rPr>
    </w:lvl>
    <w:lvl w:ilvl="5" w:tplc="04210005" w:tentative="1">
      <w:start w:val="1"/>
      <w:numFmt w:val="bullet"/>
      <w:lvlText w:val=""/>
      <w:lvlJc w:val="left"/>
      <w:pPr>
        <w:ind w:left="3818" w:hanging="360"/>
      </w:pPr>
      <w:rPr>
        <w:rFonts w:ascii="Wingdings" w:hAnsi="Wingdings" w:hint="default"/>
      </w:rPr>
    </w:lvl>
    <w:lvl w:ilvl="6" w:tplc="04210001" w:tentative="1">
      <w:start w:val="1"/>
      <w:numFmt w:val="bullet"/>
      <w:lvlText w:val=""/>
      <w:lvlJc w:val="left"/>
      <w:pPr>
        <w:ind w:left="4538" w:hanging="360"/>
      </w:pPr>
      <w:rPr>
        <w:rFonts w:ascii="Symbol" w:hAnsi="Symbol" w:hint="default"/>
      </w:rPr>
    </w:lvl>
    <w:lvl w:ilvl="7" w:tplc="04210003" w:tentative="1">
      <w:start w:val="1"/>
      <w:numFmt w:val="bullet"/>
      <w:lvlText w:val="o"/>
      <w:lvlJc w:val="left"/>
      <w:pPr>
        <w:ind w:left="5258" w:hanging="360"/>
      </w:pPr>
      <w:rPr>
        <w:rFonts w:ascii="Courier New" w:hAnsi="Courier New" w:hint="default"/>
      </w:rPr>
    </w:lvl>
    <w:lvl w:ilvl="8" w:tplc="04210005" w:tentative="1">
      <w:start w:val="1"/>
      <w:numFmt w:val="bullet"/>
      <w:lvlText w:val=""/>
      <w:lvlJc w:val="left"/>
      <w:pPr>
        <w:ind w:left="5978" w:hanging="360"/>
      </w:pPr>
      <w:rPr>
        <w:rFonts w:ascii="Wingdings" w:hAnsi="Wingdings" w:hint="default"/>
      </w:rPr>
    </w:lvl>
  </w:abstractNum>
  <w:abstractNum w:abstractNumId="26" w15:restartNumberingAfterBreak="0">
    <w:nsid w:val="662C7166"/>
    <w:multiLevelType w:val="hybridMultilevel"/>
    <w:tmpl w:val="7EC26C5C"/>
    <w:lvl w:ilvl="0" w:tplc="833E8326">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BBB3ED1"/>
    <w:multiLevelType w:val="hybridMultilevel"/>
    <w:tmpl w:val="9E6649F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43974F1"/>
    <w:multiLevelType w:val="hybridMultilevel"/>
    <w:tmpl w:val="A114EB9A"/>
    <w:lvl w:ilvl="0" w:tplc="04090015">
      <w:start w:val="1"/>
      <w:numFmt w:val="upperLetter"/>
      <w:lvlText w:val="%1."/>
      <w:lvlJc w:val="left"/>
      <w:pPr>
        <w:tabs>
          <w:tab w:val="num" w:pos="720"/>
        </w:tabs>
        <w:ind w:left="720" w:hanging="360"/>
      </w:pPr>
      <w:rPr>
        <w:rFonts w:cs="Times New Roman" w:hint="default"/>
      </w:rPr>
    </w:lvl>
    <w:lvl w:ilvl="1" w:tplc="DCD448DA">
      <w:start w:val="1"/>
      <w:numFmt w:val="lowerLetter"/>
      <w:lvlText w:val="%2."/>
      <w:lvlJc w:val="left"/>
      <w:pPr>
        <w:tabs>
          <w:tab w:val="num" w:pos="1440"/>
        </w:tabs>
        <w:ind w:left="1440" w:hanging="360"/>
      </w:pPr>
      <w:rPr>
        <w:rFonts w:cs="Times New Roman" w:hint="default"/>
      </w:rPr>
    </w:lvl>
    <w:lvl w:ilvl="2" w:tplc="507C2580">
      <w:start w:val="1"/>
      <w:numFmt w:val="decimal"/>
      <w:lvlText w:val="%3)"/>
      <w:lvlJc w:val="left"/>
      <w:pPr>
        <w:ind w:left="2370" w:hanging="390"/>
      </w:pPr>
      <w:rPr>
        <w:rFonts w:ascii="Times New Roman" w:eastAsia="Times New Roman" w:hAnsi="Times New Roman" w:cs="Times New Roman"/>
      </w:rPr>
    </w:lvl>
    <w:lvl w:ilvl="3" w:tplc="9C8C1A9C">
      <w:start w:val="1"/>
      <w:numFmt w:val="lowerRoman"/>
      <w:lvlText w:val="%4)"/>
      <w:lvlJc w:val="left"/>
      <w:pPr>
        <w:ind w:left="2880" w:hanging="360"/>
      </w:pPr>
      <w:rPr>
        <w:rFonts w:ascii="Arial" w:eastAsia="Times New Roman" w:hAnsi="Arial" w:cs="Arial"/>
      </w:rPr>
    </w:lvl>
    <w:lvl w:ilvl="4" w:tplc="0DF0EC4E">
      <w:start w:val="1"/>
      <w:numFmt w:val="lowerLetter"/>
      <w:lvlText w:val="%5)"/>
      <w:lvlJc w:val="left"/>
      <w:pPr>
        <w:ind w:left="3600" w:hanging="360"/>
      </w:pPr>
      <w:rPr>
        <w:rFonts w:cs="Times New Roman" w:hint="default"/>
      </w:rPr>
    </w:lvl>
    <w:lvl w:ilvl="5" w:tplc="9116A2DE">
      <w:start w:val="1"/>
      <w:numFmt w:val="lowerLetter"/>
      <w:lvlText w:val="(%6)"/>
      <w:lvlJc w:val="left"/>
      <w:pPr>
        <w:ind w:left="4500" w:hanging="360"/>
      </w:pPr>
      <w:rPr>
        <w:rFonts w:cs="Times New Roman" w:hint="default"/>
      </w:rPr>
    </w:lvl>
    <w:lvl w:ilvl="6" w:tplc="E2CC6C68">
      <w:start w:val="1"/>
      <w:numFmt w:val="decimal"/>
      <w:lvlText w:val="%7."/>
      <w:lvlJc w:val="left"/>
      <w:pPr>
        <w:ind w:left="5040" w:hanging="360"/>
      </w:pPr>
      <w:rPr>
        <w:rFonts w:cs="Times New Roman" w:hint="default"/>
        <w:b w:val="0"/>
        <w:bCs w:val="0"/>
        <w:i w:val="0"/>
        <w:iCs w:val="0"/>
      </w:rPr>
    </w:lvl>
    <w:lvl w:ilvl="7" w:tplc="906AC1F2">
      <w:start w:val="1"/>
      <w:numFmt w:val="lowerLetter"/>
      <w:lvlText w:val="%8&gt;"/>
      <w:lvlJc w:val="left"/>
      <w:pPr>
        <w:ind w:left="5760" w:hanging="360"/>
      </w:pPr>
      <w:rPr>
        <w:rFonts w:cs="Times New Roman" w:hint="default"/>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405CAE"/>
    <w:multiLevelType w:val="hybridMultilevel"/>
    <w:tmpl w:val="B51EB0D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77E56D68"/>
    <w:multiLevelType w:val="hybridMultilevel"/>
    <w:tmpl w:val="BAEEC8F8"/>
    <w:lvl w:ilvl="0" w:tplc="6B62F248">
      <w:start w:val="1"/>
      <w:numFmt w:val="decimal"/>
      <w:lvlText w:val="(%1)"/>
      <w:lvlJc w:val="left"/>
      <w:pPr>
        <w:ind w:left="720" w:hanging="360"/>
      </w:pPr>
      <w:rPr>
        <w:rFonts w:hint="default"/>
      </w:rPr>
    </w:lvl>
    <w:lvl w:ilvl="1" w:tplc="7EA0219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9"/>
  </w:num>
  <w:num w:numId="5">
    <w:abstractNumId w:val="1"/>
  </w:num>
  <w:num w:numId="6">
    <w:abstractNumId w:val="10"/>
  </w:num>
  <w:num w:numId="7">
    <w:abstractNumId w:val="8"/>
  </w:num>
  <w:num w:numId="8">
    <w:abstractNumId w:val="16"/>
  </w:num>
  <w:num w:numId="9">
    <w:abstractNumId w:val="22"/>
  </w:num>
  <w:num w:numId="10">
    <w:abstractNumId w:val="13"/>
  </w:num>
  <w:num w:numId="11">
    <w:abstractNumId w:val="30"/>
  </w:num>
  <w:num w:numId="12">
    <w:abstractNumId w:val="2"/>
  </w:num>
  <w:num w:numId="13">
    <w:abstractNumId w:val="28"/>
  </w:num>
  <w:num w:numId="14">
    <w:abstractNumId w:val="18"/>
  </w:num>
  <w:num w:numId="15">
    <w:abstractNumId w:val="25"/>
  </w:num>
  <w:num w:numId="16">
    <w:abstractNumId w:val="21"/>
  </w:num>
  <w:num w:numId="17">
    <w:abstractNumId w:val="4"/>
  </w:num>
  <w:num w:numId="18">
    <w:abstractNumId w:val="27"/>
  </w:num>
  <w:num w:numId="19">
    <w:abstractNumId w:val="3"/>
  </w:num>
  <w:num w:numId="20">
    <w:abstractNumId w:val="12"/>
  </w:num>
  <w:num w:numId="21">
    <w:abstractNumId w:val="26"/>
  </w:num>
  <w:num w:numId="22">
    <w:abstractNumId w:val="11"/>
  </w:num>
  <w:num w:numId="23">
    <w:abstractNumId w:val="19"/>
  </w:num>
  <w:num w:numId="24">
    <w:abstractNumId w:val="24"/>
  </w:num>
  <w:num w:numId="25">
    <w:abstractNumId w:val="14"/>
  </w:num>
  <w:num w:numId="26">
    <w:abstractNumId w:val="23"/>
  </w:num>
  <w:num w:numId="27">
    <w:abstractNumId w:val="17"/>
  </w:num>
  <w:num w:numId="28">
    <w:abstractNumId w:val="5"/>
  </w:num>
  <w:num w:numId="29">
    <w:abstractNumId w:val="29"/>
  </w:num>
  <w:num w:numId="30">
    <w:abstractNumId w:val="1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wM7I0NjKxNLE0MrBU0lEKTi0uzszPAykwrAUAkZft8ywAAAA="/>
  </w:docVars>
  <w:rsids>
    <w:rsidRoot w:val="004C1B6E"/>
    <w:rsid w:val="00020570"/>
    <w:rsid w:val="000370CA"/>
    <w:rsid w:val="00037DFC"/>
    <w:rsid w:val="00063017"/>
    <w:rsid w:val="0008678C"/>
    <w:rsid w:val="000C0F93"/>
    <w:rsid w:val="000C5815"/>
    <w:rsid w:val="00101E8F"/>
    <w:rsid w:val="00143632"/>
    <w:rsid w:val="00187259"/>
    <w:rsid w:val="001A4372"/>
    <w:rsid w:val="001B4152"/>
    <w:rsid w:val="001C67EB"/>
    <w:rsid w:val="001C6D1B"/>
    <w:rsid w:val="001D1A72"/>
    <w:rsid w:val="001E0425"/>
    <w:rsid w:val="00244E1D"/>
    <w:rsid w:val="00271BA3"/>
    <w:rsid w:val="002B1A3E"/>
    <w:rsid w:val="002E00CB"/>
    <w:rsid w:val="00321E47"/>
    <w:rsid w:val="003271B7"/>
    <w:rsid w:val="003629F0"/>
    <w:rsid w:val="00370D86"/>
    <w:rsid w:val="00383F0A"/>
    <w:rsid w:val="00385201"/>
    <w:rsid w:val="003A0790"/>
    <w:rsid w:val="003A264D"/>
    <w:rsid w:val="003A36E5"/>
    <w:rsid w:val="003A5F84"/>
    <w:rsid w:val="003E51F4"/>
    <w:rsid w:val="003F7A05"/>
    <w:rsid w:val="004042F1"/>
    <w:rsid w:val="00431204"/>
    <w:rsid w:val="00443295"/>
    <w:rsid w:val="00475243"/>
    <w:rsid w:val="004842B5"/>
    <w:rsid w:val="004C1B6E"/>
    <w:rsid w:val="004D5C2D"/>
    <w:rsid w:val="004F59C1"/>
    <w:rsid w:val="005008B5"/>
    <w:rsid w:val="00504DC9"/>
    <w:rsid w:val="0055643D"/>
    <w:rsid w:val="00564618"/>
    <w:rsid w:val="0057040A"/>
    <w:rsid w:val="00597184"/>
    <w:rsid w:val="005A07AE"/>
    <w:rsid w:val="005B4045"/>
    <w:rsid w:val="005D58F8"/>
    <w:rsid w:val="00605B3B"/>
    <w:rsid w:val="00606B89"/>
    <w:rsid w:val="00635F90"/>
    <w:rsid w:val="0063646A"/>
    <w:rsid w:val="006A7BFD"/>
    <w:rsid w:val="006E7CF5"/>
    <w:rsid w:val="00726C99"/>
    <w:rsid w:val="00782B16"/>
    <w:rsid w:val="007A2A5D"/>
    <w:rsid w:val="007B04D3"/>
    <w:rsid w:val="007E7CE0"/>
    <w:rsid w:val="008125EE"/>
    <w:rsid w:val="008162A9"/>
    <w:rsid w:val="0083015E"/>
    <w:rsid w:val="00834357"/>
    <w:rsid w:val="008516BD"/>
    <w:rsid w:val="0086065F"/>
    <w:rsid w:val="008B3B66"/>
    <w:rsid w:val="008C6C23"/>
    <w:rsid w:val="009029FB"/>
    <w:rsid w:val="009035A3"/>
    <w:rsid w:val="00912514"/>
    <w:rsid w:val="0092130C"/>
    <w:rsid w:val="009806F1"/>
    <w:rsid w:val="00980922"/>
    <w:rsid w:val="009B2BBF"/>
    <w:rsid w:val="009B4B85"/>
    <w:rsid w:val="009D103A"/>
    <w:rsid w:val="009E7FED"/>
    <w:rsid w:val="009F04B8"/>
    <w:rsid w:val="009F3EB7"/>
    <w:rsid w:val="00A335B1"/>
    <w:rsid w:val="00A653CB"/>
    <w:rsid w:val="00A65656"/>
    <w:rsid w:val="00AA0252"/>
    <w:rsid w:val="00AB0397"/>
    <w:rsid w:val="00AB75B8"/>
    <w:rsid w:val="00AB7ED7"/>
    <w:rsid w:val="00AC4AA5"/>
    <w:rsid w:val="00AC6ED9"/>
    <w:rsid w:val="00AD2AA0"/>
    <w:rsid w:val="00AD49F5"/>
    <w:rsid w:val="00AF3956"/>
    <w:rsid w:val="00B078FE"/>
    <w:rsid w:val="00B11652"/>
    <w:rsid w:val="00B22F39"/>
    <w:rsid w:val="00B43B4A"/>
    <w:rsid w:val="00B52A88"/>
    <w:rsid w:val="00B552DD"/>
    <w:rsid w:val="00B56171"/>
    <w:rsid w:val="00BC37A8"/>
    <w:rsid w:val="00BD3CB8"/>
    <w:rsid w:val="00BD76E9"/>
    <w:rsid w:val="00C21605"/>
    <w:rsid w:val="00C22359"/>
    <w:rsid w:val="00C5202A"/>
    <w:rsid w:val="00C67796"/>
    <w:rsid w:val="00C75839"/>
    <w:rsid w:val="00C77318"/>
    <w:rsid w:val="00C96651"/>
    <w:rsid w:val="00CB55F3"/>
    <w:rsid w:val="00CD04A6"/>
    <w:rsid w:val="00CD1302"/>
    <w:rsid w:val="00CF5731"/>
    <w:rsid w:val="00D02B78"/>
    <w:rsid w:val="00D11277"/>
    <w:rsid w:val="00D150DD"/>
    <w:rsid w:val="00D16634"/>
    <w:rsid w:val="00D3063B"/>
    <w:rsid w:val="00D4694A"/>
    <w:rsid w:val="00D5339D"/>
    <w:rsid w:val="00D9326C"/>
    <w:rsid w:val="00DA3F2A"/>
    <w:rsid w:val="00DC04DA"/>
    <w:rsid w:val="00DC217B"/>
    <w:rsid w:val="00E427B6"/>
    <w:rsid w:val="00E51FCA"/>
    <w:rsid w:val="00E65AF5"/>
    <w:rsid w:val="00EA5E3E"/>
    <w:rsid w:val="00EE1BC5"/>
    <w:rsid w:val="00F11EA7"/>
    <w:rsid w:val="00F21565"/>
    <w:rsid w:val="00F408FB"/>
    <w:rsid w:val="00F61020"/>
    <w:rsid w:val="00F719D8"/>
    <w:rsid w:val="00F870CE"/>
    <w:rsid w:val="00F90DCB"/>
    <w:rsid w:val="00F917CC"/>
    <w:rsid w:val="00FA3EEE"/>
    <w:rsid w:val="00FA5234"/>
    <w:rsid w:val="00FB11D0"/>
    <w:rsid w:val="00FD68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52BC"/>
  <w15:docId w15:val="{0412B233-A9E6-49C3-8659-95149C0E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6E"/>
    <w:pPr>
      <w:spacing w:after="160" w:line="259" w:lineRule="auto"/>
    </w:pPr>
    <w:rPr>
      <w:sz w:val="22"/>
      <w:szCs w:val="22"/>
      <w:lang w:eastAsia="en-US"/>
    </w:rPr>
  </w:style>
  <w:style w:type="paragraph" w:styleId="Heading1">
    <w:name w:val="heading 1"/>
    <w:basedOn w:val="Normal"/>
    <w:next w:val="Normal"/>
    <w:link w:val="Heading1Char"/>
    <w:uiPriority w:val="9"/>
    <w:qFormat/>
    <w:rsid w:val="00F91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5839"/>
    <w:pPr>
      <w:keepNext/>
      <w:keepLines/>
      <w:spacing w:before="200" w:after="0"/>
      <w:outlineLvl w:val="1"/>
    </w:pPr>
    <w:rPr>
      <w:rFonts w:ascii="Calibri Light" w:eastAsia="Times New Roman" w:hAnsi="Calibri Light"/>
      <w:b/>
      <w:bCs/>
      <w:color w:val="5B9BD5"/>
      <w:sz w:val="26"/>
      <w:szCs w:val="26"/>
    </w:rPr>
  </w:style>
  <w:style w:type="paragraph" w:styleId="Heading3">
    <w:name w:val="heading 3"/>
    <w:basedOn w:val="Normal"/>
    <w:next w:val="Normal"/>
    <w:link w:val="Heading3Char"/>
    <w:uiPriority w:val="9"/>
    <w:qFormat/>
    <w:rsid w:val="004C1B6E"/>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1B6E"/>
    <w:rPr>
      <w:rFonts w:ascii="Arial" w:eastAsia="Times New Roman" w:hAnsi="Arial" w:cs="Arial"/>
      <w:b/>
      <w:bCs/>
      <w:sz w:val="26"/>
      <w:szCs w:val="26"/>
      <w:lang w:val="en-US"/>
    </w:rPr>
  </w:style>
  <w:style w:type="paragraph" w:styleId="ListParagraph">
    <w:name w:val="List Paragraph"/>
    <w:basedOn w:val="Normal"/>
    <w:uiPriority w:val="34"/>
    <w:qFormat/>
    <w:rsid w:val="004C1B6E"/>
    <w:pPr>
      <w:spacing w:after="200" w:line="276" w:lineRule="auto"/>
      <w:ind w:left="720"/>
      <w:contextualSpacing/>
    </w:pPr>
    <w:rPr>
      <w:rFonts w:cs="Arial"/>
      <w:lang w:val="en-US"/>
    </w:rPr>
  </w:style>
  <w:style w:type="paragraph" w:styleId="BodyText">
    <w:name w:val="Body Text"/>
    <w:basedOn w:val="Normal"/>
    <w:link w:val="BodyTextChar"/>
    <w:uiPriority w:val="99"/>
    <w:rsid w:val="004C1B6E"/>
    <w:pPr>
      <w:spacing w:after="0" w:line="240" w:lineRule="auto"/>
      <w:jc w:val="both"/>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99"/>
    <w:rsid w:val="004C1B6E"/>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4C1B6E"/>
    <w:pPr>
      <w:spacing w:after="120"/>
      <w:ind w:left="283"/>
    </w:pPr>
  </w:style>
  <w:style w:type="character" w:customStyle="1" w:styleId="BodyTextIndentChar">
    <w:name w:val="Body Text Indent Char"/>
    <w:basedOn w:val="DefaultParagraphFont"/>
    <w:link w:val="BodyTextIndent"/>
    <w:uiPriority w:val="99"/>
    <w:rsid w:val="004C1B6E"/>
  </w:style>
  <w:style w:type="table" w:styleId="TableGrid3">
    <w:name w:val="Table Grid 3"/>
    <w:basedOn w:val="TableNormal"/>
    <w:rsid w:val="004C1B6E"/>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rsid w:val="004C1B6E"/>
    <w:pPr>
      <w:autoSpaceDE w:val="0"/>
      <w:autoSpaceDN w:val="0"/>
      <w:adjustRightInd w:val="0"/>
    </w:pPr>
    <w:rPr>
      <w:rFonts w:ascii="Arial" w:eastAsia="Times New Roman" w:hAnsi="Arial" w:cs="Arial"/>
      <w:color w:val="000000"/>
      <w:sz w:val="24"/>
      <w:szCs w:val="24"/>
    </w:rPr>
  </w:style>
  <w:style w:type="paragraph" w:styleId="FootnoteText">
    <w:name w:val="footnote text"/>
    <w:aliases w:val="Char,Char Char11,Char Char Char Char Char"/>
    <w:basedOn w:val="Normal"/>
    <w:link w:val="FootnoteTextChar"/>
    <w:rsid w:val="004C1B6E"/>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Char Char,Char Char11 Char,Char Char Char Char Char Char"/>
    <w:basedOn w:val="DefaultParagraphFont"/>
    <w:link w:val="FootnoteText"/>
    <w:rsid w:val="004C1B6E"/>
    <w:rPr>
      <w:rFonts w:ascii="Times New Roman" w:eastAsia="Times New Roman" w:hAnsi="Times New Roman" w:cs="Times New Roman"/>
      <w:sz w:val="20"/>
      <w:szCs w:val="20"/>
      <w:lang w:val="en-US"/>
    </w:rPr>
  </w:style>
  <w:style w:type="character" w:styleId="Hyperlink">
    <w:name w:val="Hyperlink"/>
    <w:basedOn w:val="DefaultParagraphFont"/>
    <w:uiPriority w:val="99"/>
    <w:rsid w:val="004C1B6E"/>
    <w:rPr>
      <w:rFonts w:cs="Times New Roman"/>
      <w:color w:val="0000FF"/>
      <w:u w:val="single"/>
    </w:rPr>
  </w:style>
  <w:style w:type="character" w:styleId="Emphasis">
    <w:name w:val="Emphasis"/>
    <w:basedOn w:val="DefaultParagraphFont"/>
    <w:uiPriority w:val="20"/>
    <w:qFormat/>
    <w:rsid w:val="004C1B6E"/>
    <w:rPr>
      <w:rFonts w:cs="Times New Roman"/>
      <w:i/>
      <w:iCs/>
    </w:rPr>
  </w:style>
  <w:style w:type="paragraph" w:styleId="Header">
    <w:name w:val="header"/>
    <w:basedOn w:val="Normal"/>
    <w:link w:val="HeaderChar"/>
    <w:unhideWhenUsed/>
    <w:rsid w:val="004C1B6E"/>
    <w:pPr>
      <w:tabs>
        <w:tab w:val="center" w:pos="4513"/>
        <w:tab w:val="right" w:pos="9026"/>
      </w:tabs>
      <w:spacing w:after="0" w:line="240" w:lineRule="auto"/>
    </w:pPr>
  </w:style>
  <w:style w:type="character" w:customStyle="1" w:styleId="HeaderChar">
    <w:name w:val="Header Char"/>
    <w:basedOn w:val="DefaultParagraphFont"/>
    <w:link w:val="Header"/>
    <w:rsid w:val="004C1B6E"/>
  </w:style>
  <w:style w:type="paragraph" w:styleId="Footer">
    <w:name w:val="footer"/>
    <w:basedOn w:val="Normal"/>
    <w:link w:val="FooterChar"/>
    <w:uiPriority w:val="99"/>
    <w:unhideWhenUsed/>
    <w:rsid w:val="004C1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B6E"/>
  </w:style>
  <w:style w:type="paragraph" w:styleId="BalloonText">
    <w:name w:val="Balloon Text"/>
    <w:basedOn w:val="Normal"/>
    <w:link w:val="BalloonTextChar"/>
    <w:uiPriority w:val="99"/>
    <w:semiHidden/>
    <w:unhideWhenUsed/>
    <w:rsid w:val="004C1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B6E"/>
    <w:rPr>
      <w:rFonts w:ascii="Segoe UI" w:hAnsi="Segoe UI" w:cs="Segoe UI"/>
      <w:sz w:val="18"/>
      <w:szCs w:val="18"/>
    </w:rPr>
  </w:style>
  <w:style w:type="table" w:styleId="TableGrid">
    <w:name w:val="Table Grid"/>
    <w:basedOn w:val="TableNormal"/>
    <w:uiPriority w:val="59"/>
    <w:qFormat/>
    <w:rsid w:val="004C1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75839"/>
    <w:rPr>
      <w:rFonts w:ascii="Calibri Light" w:eastAsia="Times New Roman" w:hAnsi="Calibri Light" w:cs="Times New Roman"/>
      <w:b/>
      <w:bCs/>
      <w:color w:val="5B9BD5"/>
      <w:sz w:val="26"/>
      <w:szCs w:val="26"/>
    </w:rPr>
  </w:style>
  <w:style w:type="paragraph" w:styleId="NoSpacing">
    <w:name w:val="No Spacing"/>
    <w:uiPriority w:val="1"/>
    <w:qFormat/>
    <w:rsid w:val="005B4045"/>
    <w:rPr>
      <w:sz w:val="22"/>
      <w:szCs w:val="22"/>
      <w:lang w:eastAsia="en-US"/>
    </w:rPr>
  </w:style>
  <w:style w:type="character" w:customStyle="1" w:styleId="apple-converted-space">
    <w:name w:val="apple-converted-space"/>
    <w:basedOn w:val="DefaultParagraphFont"/>
    <w:rsid w:val="00D4694A"/>
  </w:style>
  <w:style w:type="paragraph" w:customStyle="1" w:styleId="Par1">
    <w:name w:val="Par1"/>
    <w:basedOn w:val="BodyText"/>
    <w:link w:val="Par1Char"/>
    <w:rsid w:val="000C5815"/>
    <w:pPr>
      <w:widowControl w:val="0"/>
      <w:spacing w:line="250" w:lineRule="atLeast"/>
    </w:pPr>
    <w:rPr>
      <w:rFonts w:ascii="Book Antiqua" w:hAnsi="Book Antiqua"/>
      <w:sz w:val="21"/>
      <w:szCs w:val="22"/>
    </w:rPr>
  </w:style>
  <w:style w:type="character" w:customStyle="1" w:styleId="Par1Char">
    <w:name w:val="Par1 Char"/>
    <w:link w:val="Par1"/>
    <w:rsid w:val="000C5815"/>
    <w:rPr>
      <w:rFonts w:ascii="Book Antiqua" w:eastAsia="Times New Roman" w:hAnsi="Book Antiqua"/>
      <w:sz w:val="21"/>
      <w:szCs w:val="22"/>
      <w:lang w:val="en-US" w:eastAsia="en-US"/>
    </w:rPr>
  </w:style>
  <w:style w:type="character" w:customStyle="1" w:styleId="longtext">
    <w:name w:val="long_text"/>
    <w:basedOn w:val="DefaultParagraphFont"/>
    <w:rsid w:val="00D9326C"/>
  </w:style>
  <w:style w:type="paragraph" w:styleId="NormalWeb">
    <w:name w:val="Normal (Web)"/>
    <w:basedOn w:val="Normal"/>
    <w:uiPriority w:val="99"/>
    <w:semiHidden/>
    <w:unhideWhenUsed/>
    <w:rsid w:val="002B1A3E"/>
    <w:pPr>
      <w:spacing w:before="100" w:beforeAutospacing="1" w:after="100" w:afterAutospacing="1" w:line="240" w:lineRule="auto"/>
    </w:pPr>
    <w:rPr>
      <w:rFonts w:ascii="Times New Roman" w:eastAsia="Times New Roman" w:hAnsi="Times New Roman"/>
      <w:sz w:val="24"/>
      <w:szCs w:val="24"/>
      <w:lang w:eastAsia="id-ID"/>
    </w:rPr>
  </w:style>
  <w:style w:type="character" w:styleId="UnresolvedMention">
    <w:name w:val="Unresolved Mention"/>
    <w:basedOn w:val="DefaultParagraphFont"/>
    <w:uiPriority w:val="99"/>
    <w:semiHidden/>
    <w:unhideWhenUsed/>
    <w:rsid w:val="00564618"/>
    <w:rPr>
      <w:color w:val="605E5C"/>
      <w:shd w:val="clear" w:color="auto" w:fill="E1DFDD"/>
    </w:rPr>
  </w:style>
  <w:style w:type="character" w:customStyle="1" w:styleId="Heading1Char">
    <w:name w:val="Heading 1 Char"/>
    <w:basedOn w:val="DefaultParagraphFont"/>
    <w:link w:val="Heading1"/>
    <w:uiPriority w:val="9"/>
    <w:rsid w:val="00F917CC"/>
    <w:rPr>
      <w:rFonts w:asciiTheme="majorHAnsi" w:eastAsiaTheme="majorEastAsia" w:hAnsiTheme="majorHAnsi" w:cstheme="majorBidi"/>
      <w:color w:val="365F91" w:themeColor="accent1" w:themeShade="BF"/>
      <w:sz w:val="32"/>
      <w:szCs w:val="32"/>
      <w:lang w:eastAsia="en-US"/>
    </w:rPr>
  </w:style>
  <w:style w:type="paragraph" w:styleId="Bibliography">
    <w:name w:val="Bibliography"/>
    <w:basedOn w:val="Normal"/>
    <w:next w:val="Normal"/>
    <w:uiPriority w:val="37"/>
    <w:unhideWhenUsed/>
    <w:rsid w:val="00B5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993532">
      <w:bodyDiv w:val="1"/>
      <w:marLeft w:val="0"/>
      <w:marRight w:val="0"/>
      <w:marTop w:val="0"/>
      <w:marBottom w:val="0"/>
      <w:divBdr>
        <w:top w:val="none" w:sz="0" w:space="0" w:color="auto"/>
        <w:left w:val="none" w:sz="0" w:space="0" w:color="auto"/>
        <w:bottom w:val="none" w:sz="0" w:space="0" w:color="auto"/>
        <w:right w:val="none" w:sz="0" w:space="0" w:color="auto"/>
      </w:divBdr>
    </w:div>
    <w:div w:id="1482388497">
      <w:bodyDiv w:val="1"/>
      <w:marLeft w:val="0"/>
      <w:marRight w:val="0"/>
      <w:marTop w:val="0"/>
      <w:marBottom w:val="0"/>
      <w:divBdr>
        <w:top w:val="none" w:sz="0" w:space="0" w:color="auto"/>
        <w:left w:val="none" w:sz="0" w:space="0" w:color="auto"/>
        <w:bottom w:val="none" w:sz="0" w:space="0" w:color="auto"/>
        <w:right w:val="none" w:sz="0" w:space="0" w:color="auto"/>
      </w:divBdr>
      <w:divsChild>
        <w:div w:id="726148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ekhnurjati.ac.id/jurnal/index.php/amw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yuniianita@gmail.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1</Pages>
  <Words>23875</Words>
  <Characters>136091</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159647</CharactersWithSpaces>
  <SharedDoc>false</SharedDoc>
  <HLinks>
    <vt:vector size="12" baseType="variant">
      <vt:variant>
        <vt:i4>5505046</vt:i4>
      </vt:variant>
      <vt:variant>
        <vt:i4>3</vt:i4>
      </vt:variant>
      <vt:variant>
        <vt:i4>0</vt:i4>
      </vt:variant>
      <vt:variant>
        <vt:i4>5</vt:i4>
      </vt:variant>
      <vt:variant>
        <vt:lpwstr>mailto:razi_ratnaaziz@yahoo.co.id</vt:lpwstr>
      </vt:variant>
      <vt:variant>
        <vt:lpwstr/>
      </vt:variant>
      <vt:variant>
        <vt:i4>6094922</vt:i4>
      </vt:variant>
      <vt:variant>
        <vt:i4>0</vt:i4>
      </vt:variant>
      <vt:variant>
        <vt:i4>0</vt:i4>
      </vt:variant>
      <vt:variant>
        <vt:i4>5</vt:i4>
      </vt:variant>
      <vt:variant>
        <vt:lpwstr>https://www.syekhnurjati.ac.id/jurnal/index.php/amwal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razi</dc:creator>
  <cp:lastModifiedBy>Muhammad Iqbal</cp:lastModifiedBy>
  <cp:revision>16</cp:revision>
  <cp:lastPrinted>2019-08-02T07:20:00Z</cp:lastPrinted>
  <dcterms:created xsi:type="dcterms:W3CDTF">2020-04-15T15:33:00Z</dcterms:created>
  <dcterms:modified xsi:type="dcterms:W3CDTF">2020-04-16T07:33:00Z</dcterms:modified>
</cp:coreProperties>
</file>