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F9" w:rsidRPr="00B43192" w:rsidRDefault="004F1845" w:rsidP="003C5BF9">
      <w:pPr>
        <w:spacing w:after="0" w:line="240" w:lineRule="auto"/>
        <w:jc w:val="center"/>
        <w:rPr>
          <w:rFonts w:ascii="Times New Roman" w:hAnsi="Times New Roman" w:cs="Times New Roman"/>
          <w:b/>
          <w:bCs/>
          <w:sz w:val="24"/>
          <w:szCs w:val="24"/>
          <w:lang w:val="en-ID"/>
        </w:rPr>
      </w:pPr>
      <w:r>
        <w:rPr>
          <w:rFonts w:ascii="Times New Roman" w:hAnsi="Times New Roman" w:cs="Times New Roman"/>
          <w:b/>
          <w:bCs/>
          <w:sz w:val="24"/>
          <w:szCs w:val="24"/>
          <w:lang w:val="en-ID"/>
        </w:rPr>
        <w:t>DETERMINAN</w:t>
      </w:r>
      <w:r w:rsidR="003C5BF9" w:rsidRPr="003C5BF9">
        <w:rPr>
          <w:rFonts w:ascii="Times New Roman" w:hAnsi="Times New Roman" w:cs="Times New Roman"/>
          <w:b/>
          <w:bCs/>
          <w:sz w:val="24"/>
          <w:szCs w:val="24"/>
        </w:rPr>
        <w:t xml:space="preserve"> PEMBIAYAAN UMKM DI INDONESIA TAHUN 2011-2015</w:t>
      </w:r>
      <w:r w:rsidR="00B43192">
        <w:rPr>
          <w:rFonts w:ascii="Times New Roman" w:hAnsi="Times New Roman" w:cs="Times New Roman"/>
          <w:b/>
          <w:bCs/>
          <w:sz w:val="24"/>
          <w:szCs w:val="24"/>
          <w:lang w:val="en-ID"/>
        </w:rPr>
        <w:t>:</w:t>
      </w:r>
    </w:p>
    <w:p w:rsidR="003C5BF9" w:rsidRPr="00B43192" w:rsidRDefault="00B43192" w:rsidP="003C5BF9">
      <w:pPr>
        <w:spacing w:after="0" w:line="240" w:lineRule="auto"/>
        <w:jc w:val="center"/>
        <w:rPr>
          <w:rFonts w:ascii="Times New Roman" w:hAnsi="Times New Roman" w:cs="Times New Roman"/>
          <w:b/>
          <w:bCs/>
          <w:sz w:val="24"/>
          <w:szCs w:val="24"/>
          <w:lang w:val="en-ID"/>
        </w:rPr>
      </w:pPr>
      <w:r w:rsidRPr="00B43192">
        <w:rPr>
          <w:rFonts w:ascii="Times New Roman" w:hAnsi="Times New Roman" w:cs="Times New Roman"/>
          <w:b/>
          <w:bCs/>
          <w:sz w:val="24"/>
          <w:szCs w:val="24"/>
          <w:lang w:val="en-ID"/>
        </w:rPr>
        <w:t xml:space="preserve">PENDEKATAN </w:t>
      </w:r>
      <w:r w:rsidRPr="00B43192">
        <w:rPr>
          <w:rFonts w:ascii="Times New Roman" w:hAnsi="Times New Roman" w:cs="Times New Roman"/>
          <w:b/>
          <w:i/>
          <w:iCs/>
          <w:color w:val="000000" w:themeColor="text1"/>
          <w:sz w:val="24"/>
          <w:szCs w:val="24"/>
        </w:rPr>
        <w:t>GENERALIZED METHOD OF MOMENT</w:t>
      </w:r>
      <w:r w:rsidRPr="003C5BF9">
        <w:rPr>
          <w:rFonts w:ascii="Times New Roman" w:hAnsi="Times New Roman" w:cs="Times New Roman"/>
          <w:color w:val="000000" w:themeColor="text1"/>
          <w:sz w:val="24"/>
          <w:szCs w:val="24"/>
        </w:rPr>
        <w:t xml:space="preserve"> (GMM)</w:t>
      </w:r>
    </w:p>
    <w:p w:rsidR="003C5BF9" w:rsidRPr="003C5BF9" w:rsidRDefault="003C5BF9" w:rsidP="003C5BF9">
      <w:pPr>
        <w:spacing w:after="0" w:line="240" w:lineRule="auto"/>
        <w:jc w:val="center"/>
        <w:rPr>
          <w:rFonts w:ascii="Times New Roman" w:hAnsi="Times New Roman" w:cs="Times New Roman"/>
          <w:b/>
          <w:bCs/>
          <w:color w:val="000000" w:themeColor="text1"/>
          <w:sz w:val="24"/>
          <w:szCs w:val="24"/>
        </w:rPr>
      </w:pPr>
    </w:p>
    <w:p w:rsidR="003C5BF9" w:rsidRDefault="003C5BF9" w:rsidP="003C5BF9">
      <w:pPr>
        <w:spacing w:after="0" w:line="240" w:lineRule="auto"/>
        <w:jc w:val="center"/>
        <w:rPr>
          <w:rFonts w:ascii="Times New Roman" w:hAnsi="Times New Roman" w:cs="Times New Roman"/>
          <w:b/>
          <w:bCs/>
          <w:color w:val="000000" w:themeColor="text1"/>
          <w:sz w:val="24"/>
          <w:szCs w:val="24"/>
        </w:rPr>
      </w:pPr>
      <w:r w:rsidRPr="003C5BF9">
        <w:rPr>
          <w:rFonts w:ascii="Times New Roman" w:hAnsi="Times New Roman" w:cs="Times New Roman"/>
          <w:b/>
          <w:bCs/>
          <w:color w:val="000000" w:themeColor="text1"/>
          <w:sz w:val="24"/>
          <w:szCs w:val="24"/>
        </w:rPr>
        <w:t>Sagitaria Saputri</w:t>
      </w:r>
    </w:p>
    <w:p w:rsidR="00B43192" w:rsidRPr="00B43192" w:rsidRDefault="00B43192" w:rsidP="003C5BF9">
      <w:pPr>
        <w:spacing w:after="0" w:line="240" w:lineRule="auto"/>
        <w:jc w:val="center"/>
        <w:rPr>
          <w:rFonts w:ascii="Times New Roman" w:hAnsi="Times New Roman" w:cs="Times New Roman"/>
          <w:b/>
          <w:bCs/>
          <w:color w:val="000000" w:themeColor="text1"/>
          <w:sz w:val="24"/>
          <w:szCs w:val="24"/>
          <w:lang w:val="en-ID"/>
        </w:rPr>
      </w:pPr>
      <w:r>
        <w:rPr>
          <w:rFonts w:ascii="Times New Roman" w:hAnsi="Times New Roman" w:cs="Times New Roman"/>
          <w:b/>
          <w:bCs/>
          <w:color w:val="000000" w:themeColor="text1"/>
          <w:sz w:val="24"/>
          <w:szCs w:val="24"/>
          <w:lang w:val="en-ID"/>
        </w:rPr>
        <w:t>Muhammad GhafurWibowo</w:t>
      </w:r>
    </w:p>
    <w:p w:rsidR="00B43192" w:rsidRDefault="00B43192" w:rsidP="003C5BF9">
      <w:pPr>
        <w:pBdr>
          <w:bottom w:val="single" w:sz="4" w:space="1" w:color="auto"/>
        </w:pBdr>
        <w:spacing w:after="0" w:line="240" w:lineRule="auto"/>
        <w:jc w:val="center"/>
        <w:rPr>
          <w:rFonts w:ascii="Times New Roman" w:hAnsi="Times New Roman" w:cs="Times New Roman"/>
          <w:b/>
          <w:bCs/>
          <w:color w:val="000000" w:themeColor="text1"/>
          <w:sz w:val="24"/>
          <w:szCs w:val="24"/>
        </w:rPr>
      </w:pPr>
    </w:p>
    <w:p w:rsidR="00B43192" w:rsidRDefault="003C5BF9" w:rsidP="003C5BF9">
      <w:pPr>
        <w:pBdr>
          <w:bottom w:val="single" w:sz="4" w:space="1" w:color="auto"/>
        </w:pBdr>
        <w:spacing w:after="0" w:line="240" w:lineRule="auto"/>
        <w:jc w:val="center"/>
        <w:rPr>
          <w:rFonts w:ascii="Times New Roman" w:hAnsi="Times New Roman" w:cs="Times New Roman"/>
          <w:b/>
          <w:bCs/>
          <w:color w:val="000000" w:themeColor="text1"/>
          <w:sz w:val="24"/>
          <w:szCs w:val="24"/>
        </w:rPr>
      </w:pPr>
      <w:r w:rsidRPr="003C5BF9">
        <w:rPr>
          <w:rFonts w:ascii="Times New Roman" w:hAnsi="Times New Roman" w:cs="Times New Roman"/>
          <w:b/>
          <w:bCs/>
          <w:color w:val="000000" w:themeColor="text1"/>
          <w:sz w:val="24"/>
          <w:szCs w:val="24"/>
        </w:rPr>
        <w:t>Fak</w:t>
      </w:r>
      <w:r w:rsidR="00B43192">
        <w:rPr>
          <w:rFonts w:ascii="Times New Roman" w:hAnsi="Times New Roman" w:cs="Times New Roman"/>
          <w:b/>
          <w:bCs/>
          <w:color w:val="000000" w:themeColor="text1"/>
          <w:sz w:val="24"/>
          <w:szCs w:val="24"/>
        </w:rPr>
        <w:t>ultas Ekonomi dan Bisnis Islam</w:t>
      </w:r>
    </w:p>
    <w:p w:rsidR="003C5BF9" w:rsidRPr="003C5BF9" w:rsidRDefault="003C5BF9" w:rsidP="003C5BF9">
      <w:pPr>
        <w:pBdr>
          <w:bottom w:val="single" w:sz="4" w:space="1" w:color="auto"/>
        </w:pBdr>
        <w:spacing w:after="0" w:line="240" w:lineRule="auto"/>
        <w:jc w:val="center"/>
        <w:rPr>
          <w:rFonts w:ascii="Times New Roman" w:hAnsi="Times New Roman" w:cs="Times New Roman"/>
          <w:b/>
          <w:bCs/>
          <w:color w:val="000000" w:themeColor="text1"/>
          <w:sz w:val="24"/>
          <w:szCs w:val="24"/>
        </w:rPr>
      </w:pPr>
      <w:r w:rsidRPr="003C5BF9">
        <w:rPr>
          <w:rFonts w:ascii="Times New Roman" w:hAnsi="Times New Roman" w:cs="Times New Roman"/>
          <w:b/>
          <w:bCs/>
          <w:color w:val="000000" w:themeColor="text1"/>
          <w:sz w:val="24"/>
          <w:szCs w:val="24"/>
        </w:rPr>
        <w:t>Universitas Islam Negeri Sunan Kalijaga Yogyakarta</w:t>
      </w:r>
      <w:r w:rsidRPr="003C5BF9">
        <w:rPr>
          <w:rFonts w:ascii="Times New Roman" w:hAnsi="Times New Roman" w:cs="Times New Roman"/>
          <w:b/>
          <w:bCs/>
          <w:color w:val="000000" w:themeColor="text1"/>
          <w:sz w:val="24"/>
          <w:szCs w:val="24"/>
        </w:rPr>
        <w:br/>
      </w:r>
    </w:p>
    <w:p w:rsidR="003C5BF9" w:rsidRPr="003C5BF9" w:rsidRDefault="003C5BF9" w:rsidP="003C5BF9">
      <w:pPr>
        <w:spacing w:after="0" w:line="240" w:lineRule="auto"/>
        <w:rPr>
          <w:rFonts w:ascii="Times New Roman" w:hAnsi="Times New Roman" w:cs="Times New Roman"/>
          <w:sz w:val="24"/>
          <w:szCs w:val="24"/>
        </w:rPr>
      </w:pPr>
    </w:p>
    <w:p w:rsidR="003C5BF9" w:rsidRPr="003C5BF9" w:rsidRDefault="003F641B" w:rsidP="003C5BF9">
      <w:pPr>
        <w:spacing w:after="0" w:line="240" w:lineRule="auto"/>
        <w:rPr>
          <w:rFonts w:ascii="Times New Roman" w:hAnsi="Times New Roman" w:cs="Times New Roman"/>
          <w:b/>
          <w:bCs/>
          <w:color w:val="000000" w:themeColor="text1"/>
          <w:sz w:val="24"/>
          <w:szCs w:val="24"/>
        </w:rPr>
      </w:pPr>
      <w:r w:rsidRPr="003C5BF9">
        <w:rPr>
          <w:rFonts w:ascii="Times New Roman" w:hAnsi="Times New Roman" w:cs="Times New Roman"/>
          <w:b/>
          <w:bCs/>
          <w:color w:val="000000" w:themeColor="text1"/>
          <w:sz w:val="24"/>
          <w:szCs w:val="24"/>
        </w:rPr>
        <w:t>Abstrak</w:t>
      </w:r>
    </w:p>
    <w:p w:rsidR="003C5BF9" w:rsidRPr="003C5BF9" w:rsidRDefault="003C5BF9" w:rsidP="003C5BF9">
      <w:pPr>
        <w:spacing w:after="0" w:line="240" w:lineRule="auto"/>
        <w:ind w:firstLine="720"/>
        <w:jc w:val="both"/>
        <w:rPr>
          <w:rFonts w:ascii="Times New Roman" w:hAnsi="Times New Roman" w:cs="Times New Roman"/>
          <w:color w:val="000000" w:themeColor="text1"/>
          <w:sz w:val="24"/>
          <w:szCs w:val="24"/>
        </w:rPr>
      </w:pPr>
      <w:r w:rsidRPr="003C5BF9">
        <w:rPr>
          <w:rFonts w:ascii="Times New Roman" w:hAnsi="Times New Roman" w:cs="Times New Roman"/>
          <w:color w:val="000000" w:themeColor="text1"/>
          <w:sz w:val="24"/>
          <w:szCs w:val="24"/>
        </w:rPr>
        <w:t xml:space="preserve">Penelitian ini mengidentifikasikan mengenai faktor pembiayaan yang menjadi isu penting pertumbuhan UMKM. Pembiayaan yang disalurkan setiap provinsi belum merata dan masih adanya </w:t>
      </w:r>
      <w:r w:rsidRPr="003C5BF9">
        <w:rPr>
          <w:rFonts w:ascii="Times New Roman" w:hAnsi="Times New Roman" w:cs="Times New Roman"/>
          <w:i/>
          <w:iCs/>
          <w:color w:val="000000" w:themeColor="text1"/>
          <w:sz w:val="24"/>
          <w:szCs w:val="24"/>
        </w:rPr>
        <w:t>gap</w:t>
      </w:r>
      <w:r w:rsidRPr="003C5BF9">
        <w:rPr>
          <w:rFonts w:ascii="Times New Roman" w:hAnsi="Times New Roman" w:cs="Times New Roman"/>
          <w:color w:val="000000" w:themeColor="text1"/>
          <w:sz w:val="24"/>
          <w:szCs w:val="24"/>
        </w:rPr>
        <w:t xml:space="preserve">. Sedangkan permodalan UMKM begitu penting dalam mengatasi kemiskinan, mengurangi pengangguran serta meningkatkan pertumbuhan ekonomi. Metode yang digunakan dalam penelitian ini adalah analisis </w:t>
      </w:r>
      <w:r w:rsidRPr="003C5BF9">
        <w:rPr>
          <w:rFonts w:ascii="Times New Roman" w:hAnsi="Times New Roman" w:cs="Times New Roman"/>
          <w:i/>
          <w:iCs/>
          <w:color w:val="000000" w:themeColor="text1"/>
          <w:sz w:val="24"/>
          <w:szCs w:val="24"/>
        </w:rPr>
        <w:t>generalized method of moment</w:t>
      </w:r>
      <w:r w:rsidRPr="003C5BF9">
        <w:rPr>
          <w:rFonts w:ascii="Times New Roman" w:hAnsi="Times New Roman" w:cs="Times New Roman"/>
          <w:color w:val="000000" w:themeColor="text1"/>
          <w:sz w:val="24"/>
          <w:szCs w:val="24"/>
        </w:rPr>
        <w:t xml:space="preserve"> (GMM) Arellano Bond dengan periode penelitian dari Januari 2011 hingga Juni 2015. Dari hasil analisis GMM Arellano Bond dapat disimpulkan bahwa variabel internal perbankan syariah DPK dan NPF memiliki pengaruh negatif signifikan terhadap pembiayaan UMKM. Sedangkan FDR memberi dampak positif signifikan terhadap pembiayaan UMKM. Kemudian variabel makroekonomi berupa IPI memberikan dampak positif signifikan terhadap pembiayaan UMKM. Penelitian ini merekomendasikan pentingnya peningkatan proporsi pembiayaan UMKM dengan mengoptimalkan dana pihak ketiga untuk ditempatkan pada sektor riil.</w:t>
      </w:r>
    </w:p>
    <w:p w:rsidR="003C5BF9" w:rsidRPr="003C5BF9" w:rsidRDefault="003C5BF9" w:rsidP="003C5BF9">
      <w:pPr>
        <w:spacing w:after="0" w:line="240" w:lineRule="auto"/>
        <w:jc w:val="both"/>
        <w:rPr>
          <w:rFonts w:ascii="Times New Roman" w:hAnsi="Times New Roman" w:cs="Times New Roman"/>
          <w:color w:val="000000" w:themeColor="text1"/>
          <w:sz w:val="24"/>
          <w:szCs w:val="24"/>
        </w:rPr>
      </w:pPr>
    </w:p>
    <w:p w:rsidR="003C5BF9" w:rsidRPr="003C5BF9" w:rsidRDefault="003C5BF9" w:rsidP="003C5BF9">
      <w:pPr>
        <w:spacing w:after="0" w:line="240" w:lineRule="auto"/>
        <w:rPr>
          <w:rFonts w:ascii="Times New Roman" w:hAnsi="Times New Roman" w:cs="Times New Roman"/>
          <w:color w:val="000000" w:themeColor="text1"/>
          <w:sz w:val="24"/>
          <w:szCs w:val="24"/>
        </w:rPr>
      </w:pPr>
      <w:r w:rsidRPr="003C5BF9">
        <w:rPr>
          <w:rFonts w:ascii="Times New Roman" w:hAnsi="Times New Roman" w:cs="Times New Roman"/>
          <w:b/>
          <w:bCs/>
          <w:color w:val="000000" w:themeColor="text1"/>
          <w:sz w:val="24"/>
          <w:szCs w:val="24"/>
        </w:rPr>
        <w:t>Kata Kunci:</w:t>
      </w:r>
      <w:r w:rsidRPr="003C5BF9">
        <w:rPr>
          <w:rFonts w:ascii="Times New Roman" w:hAnsi="Times New Roman" w:cs="Times New Roman"/>
          <w:color w:val="000000" w:themeColor="text1"/>
          <w:sz w:val="24"/>
          <w:szCs w:val="24"/>
        </w:rPr>
        <w:t xml:space="preserve"> Usaha Mikro Kecil dan Menengah (</w:t>
      </w:r>
      <w:r w:rsidR="000267B3">
        <w:rPr>
          <w:rFonts w:ascii="Times New Roman" w:hAnsi="Times New Roman" w:cs="Times New Roman"/>
          <w:color w:val="000000" w:themeColor="text1"/>
          <w:sz w:val="24"/>
          <w:szCs w:val="24"/>
        </w:rPr>
        <w:t>UMKM), perbankan s</w:t>
      </w:r>
      <w:r w:rsidRPr="003C5BF9">
        <w:rPr>
          <w:rFonts w:ascii="Times New Roman" w:hAnsi="Times New Roman" w:cs="Times New Roman"/>
          <w:color w:val="000000" w:themeColor="text1"/>
          <w:sz w:val="24"/>
          <w:szCs w:val="24"/>
        </w:rPr>
        <w:t>yariah, GMM Arellano-Bond</w:t>
      </w:r>
    </w:p>
    <w:p w:rsidR="003C5BF9" w:rsidRDefault="003C5BF9" w:rsidP="003C5BF9">
      <w:pPr>
        <w:spacing w:after="0" w:line="240" w:lineRule="auto"/>
        <w:rPr>
          <w:rFonts w:ascii="Times New Roman" w:hAnsi="Times New Roman" w:cs="Times New Roman"/>
          <w:color w:val="000000" w:themeColor="text1"/>
          <w:sz w:val="24"/>
          <w:szCs w:val="24"/>
        </w:rPr>
      </w:pPr>
    </w:p>
    <w:p w:rsidR="003C5BF9" w:rsidRPr="00E44A7D" w:rsidRDefault="003C5BF9" w:rsidP="003C5BF9">
      <w:pPr>
        <w:spacing w:after="0" w:line="240" w:lineRule="auto"/>
        <w:ind w:firstLine="720"/>
        <w:jc w:val="both"/>
        <w:rPr>
          <w:rFonts w:ascii="Times New Roman" w:hAnsi="Times New Roman" w:cs="Times New Roman"/>
          <w:i/>
          <w:iCs/>
          <w:color w:val="000000" w:themeColor="text1"/>
          <w:sz w:val="24"/>
          <w:szCs w:val="24"/>
        </w:rPr>
      </w:pPr>
      <w:r w:rsidRPr="00E44A7D">
        <w:rPr>
          <w:rFonts w:ascii="Times New Roman" w:hAnsi="Times New Roman" w:cs="Times New Roman"/>
          <w:i/>
          <w:iCs/>
          <w:color w:val="000000" w:themeColor="text1"/>
          <w:sz w:val="24"/>
          <w:szCs w:val="24"/>
        </w:rPr>
        <w:t>This research identifies the financing factor that is still an important issue of SMEs survival. The financing distributed by each province is not evenly dist</w:t>
      </w:r>
      <w:r>
        <w:rPr>
          <w:rFonts w:ascii="Times New Roman" w:hAnsi="Times New Roman" w:cs="Times New Roman"/>
          <w:i/>
          <w:iCs/>
          <w:color w:val="000000" w:themeColor="text1"/>
          <w:sz w:val="24"/>
          <w:szCs w:val="24"/>
        </w:rPr>
        <w:t>ributed and there is existing gap</w:t>
      </w:r>
      <w:r w:rsidRPr="00E44A7D">
        <w:rPr>
          <w:rFonts w:ascii="Times New Roman" w:hAnsi="Times New Roman" w:cs="Times New Roman"/>
          <w:i/>
          <w:iCs/>
          <w:color w:val="000000" w:themeColor="text1"/>
          <w:sz w:val="24"/>
          <w:szCs w:val="24"/>
        </w:rPr>
        <w:t xml:space="preserve">. While the capital of </w:t>
      </w:r>
      <w:r>
        <w:rPr>
          <w:rFonts w:ascii="Times New Roman" w:hAnsi="Times New Roman" w:cs="Times New Roman"/>
          <w:i/>
          <w:iCs/>
          <w:color w:val="000000" w:themeColor="text1"/>
          <w:sz w:val="24"/>
          <w:szCs w:val="24"/>
        </w:rPr>
        <w:t xml:space="preserve">SMEs is so important in overcome poverty and unemploymentas well as in increasing theeconomic growth. The </w:t>
      </w:r>
      <w:r w:rsidRPr="00E44A7D">
        <w:rPr>
          <w:rFonts w:ascii="Times New Roman" w:hAnsi="Times New Roman" w:cs="Times New Roman"/>
          <w:i/>
          <w:iCs/>
          <w:color w:val="000000" w:themeColor="text1"/>
          <w:sz w:val="24"/>
          <w:szCs w:val="24"/>
        </w:rPr>
        <w:t xml:space="preserve"> purpose of this research is to know the impact</w:t>
      </w:r>
      <w:r>
        <w:rPr>
          <w:rFonts w:ascii="Times New Roman" w:hAnsi="Times New Roman" w:cs="Times New Roman"/>
          <w:i/>
          <w:iCs/>
          <w:color w:val="000000" w:themeColor="text1"/>
          <w:sz w:val="24"/>
          <w:szCs w:val="24"/>
        </w:rPr>
        <w:t xml:space="preserve"> of internal variables of Islamic</w:t>
      </w:r>
      <w:r w:rsidRPr="00E44A7D">
        <w:rPr>
          <w:rFonts w:ascii="Times New Roman" w:hAnsi="Times New Roman" w:cs="Times New Roman"/>
          <w:i/>
          <w:iCs/>
          <w:color w:val="000000" w:themeColor="text1"/>
          <w:sz w:val="24"/>
          <w:szCs w:val="24"/>
        </w:rPr>
        <w:t xml:space="preserve"> banking in the form of Third Party Fund (DPK), Financing to Deposit Ratio (FDR) and Non Performing Financing (NP</w:t>
      </w:r>
      <w:r>
        <w:rPr>
          <w:rFonts w:ascii="Times New Roman" w:hAnsi="Times New Roman" w:cs="Times New Roman"/>
          <w:i/>
          <w:iCs/>
          <w:color w:val="000000" w:themeColor="text1"/>
          <w:sz w:val="24"/>
          <w:szCs w:val="24"/>
        </w:rPr>
        <w:t>F) and external variable of Islamic banking from</w:t>
      </w:r>
      <w:r w:rsidRPr="00E44A7D">
        <w:rPr>
          <w:rFonts w:ascii="Times New Roman" w:hAnsi="Times New Roman" w:cs="Times New Roman"/>
          <w:i/>
          <w:iCs/>
          <w:color w:val="000000" w:themeColor="text1"/>
          <w:sz w:val="24"/>
          <w:szCs w:val="24"/>
        </w:rPr>
        <w:t xml:space="preserve"> Industrial Production Index (IPI) to SMEs financing</w:t>
      </w:r>
      <w:r>
        <w:rPr>
          <w:rFonts w:ascii="Times New Roman" w:hAnsi="Times New Roman" w:cs="Times New Roman"/>
          <w:i/>
          <w:iCs/>
          <w:color w:val="000000" w:themeColor="text1"/>
          <w:sz w:val="24"/>
          <w:szCs w:val="24"/>
        </w:rPr>
        <w:t>. The method reference</w:t>
      </w:r>
      <w:r w:rsidRPr="00E44A7D">
        <w:rPr>
          <w:rFonts w:ascii="Times New Roman" w:hAnsi="Times New Roman" w:cs="Times New Roman"/>
          <w:i/>
          <w:iCs/>
          <w:color w:val="000000" w:themeColor="text1"/>
          <w:sz w:val="24"/>
          <w:szCs w:val="24"/>
        </w:rPr>
        <w:t xml:space="preserve"> is Arellano Bond's generalized method of mome</w:t>
      </w:r>
      <w:r>
        <w:rPr>
          <w:rFonts w:ascii="Times New Roman" w:hAnsi="Times New Roman" w:cs="Times New Roman"/>
          <w:i/>
          <w:iCs/>
          <w:color w:val="000000" w:themeColor="text1"/>
          <w:sz w:val="24"/>
          <w:szCs w:val="24"/>
        </w:rPr>
        <w:t>nt (GMM) analysis with the research</w:t>
      </w:r>
      <w:r w:rsidRPr="00E44A7D">
        <w:rPr>
          <w:rFonts w:ascii="Times New Roman" w:hAnsi="Times New Roman" w:cs="Times New Roman"/>
          <w:i/>
          <w:iCs/>
          <w:color w:val="000000" w:themeColor="text1"/>
          <w:sz w:val="24"/>
          <w:szCs w:val="24"/>
        </w:rPr>
        <w:t xml:space="preserve"> period from January 2011 to June 201</w:t>
      </w:r>
      <w:r>
        <w:rPr>
          <w:rFonts w:ascii="Times New Roman" w:hAnsi="Times New Roman" w:cs="Times New Roman"/>
          <w:i/>
          <w:iCs/>
          <w:color w:val="000000" w:themeColor="text1"/>
          <w:sz w:val="24"/>
          <w:szCs w:val="24"/>
        </w:rPr>
        <w:t>5. The objects of the research are</w:t>
      </w:r>
      <w:r w:rsidRPr="00E44A7D">
        <w:rPr>
          <w:rFonts w:ascii="Times New Roman" w:hAnsi="Times New Roman" w:cs="Times New Roman"/>
          <w:i/>
          <w:iCs/>
          <w:color w:val="000000" w:themeColor="text1"/>
          <w:sz w:val="24"/>
          <w:szCs w:val="24"/>
        </w:rPr>
        <w:t xml:space="preserve"> five provinces with the largest SMEs financing in Indonesia. From the analysis of GMM Ar</w:t>
      </w:r>
      <w:r>
        <w:rPr>
          <w:rFonts w:ascii="Times New Roman" w:hAnsi="Times New Roman" w:cs="Times New Roman"/>
          <w:i/>
          <w:iCs/>
          <w:color w:val="000000" w:themeColor="text1"/>
          <w:sz w:val="24"/>
          <w:szCs w:val="24"/>
        </w:rPr>
        <w:t>ellano Bond, it can be concluded those</w:t>
      </w:r>
      <w:r w:rsidRPr="00E44A7D">
        <w:rPr>
          <w:rFonts w:ascii="Times New Roman" w:hAnsi="Times New Roman" w:cs="Times New Roman"/>
          <w:i/>
          <w:iCs/>
          <w:color w:val="000000" w:themeColor="text1"/>
          <w:sz w:val="24"/>
          <w:szCs w:val="24"/>
        </w:rPr>
        <w:t xml:space="preserve"> int</w:t>
      </w:r>
      <w:r>
        <w:rPr>
          <w:rFonts w:ascii="Times New Roman" w:hAnsi="Times New Roman" w:cs="Times New Roman"/>
          <w:i/>
          <w:iCs/>
          <w:color w:val="000000" w:themeColor="text1"/>
          <w:sz w:val="24"/>
          <w:szCs w:val="24"/>
        </w:rPr>
        <w:t xml:space="preserve">ernal variables of Islamic bankingare </w:t>
      </w:r>
      <w:r w:rsidRPr="00E44A7D">
        <w:rPr>
          <w:rFonts w:ascii="Times New Roman" w:hAnsi="Times New Roman" w:cs="Times New Roman"/>
          <w:i/>
          <w:iCs/>
          <w:color w:val="000000" w:themeColor="text1"/>
          <w:sz w:val="24"/>
          <w:szCs w:val="24"/>
        </w:rPr>
        <w:t xml:space="preserve">NPF </w:t>
      </w:r>
      <w:r>
        <w:rPr>
          <w:rFonts w:ascii="Times New Roman" w:hAnsi="Times New Roman" w:cs="Times New Roman"/>
          <w:i/>
          <w:iCs/>
          <w:color w:val="000000" w:themeColor="text1"/>
          <w:sz w:val="24"/>
          <w:szCs w:val="24"/>
        </w:rPr>
        <w:t>and DPK have a negative</w:t>
      </w:r>
      <w:r w:rsidRPr="00E44A7D">
        <w:rPr>
          <w:rFonts w:ascii="Times New Roman" w:hAnsi="Times New Roman" w:cs="Times New Roman"/>
          <w:i/>
          <w:iCs/>
          <w:color w:val="000000" w:themeColor="text1"/>
          <w:sz w:val="24"/>
          <w:szCs w:val="24"/>
        </w:rPr>
        <w:t xml:space="preserve"> significant impact on SMEs financing. Wh</w:t>
      </w:r>
      <w:r>
        <w:rPr>
          <w:rFonts w:ascii="Times New Roman" w:hAnsi="Times New Roman" w:cs="Times New Roman"/>
          <w:i/>
          <w:iCs/>
          <w:color w:val="000000" w:themeColor="text1"/>
          <w:sz w:val="24"/>
          <w:szCs w:val="24"/>
        </w:rPr>
        <w:t>ile the FDR gives a positiv</w:t>
      </w:r>
      <w:r w:rsidR="003F641B">
        <w:rPr>
          <w:rFonts w:ascii="Times New Roman" w:hAnsi="Times New Roman" w:cs="Times New Roman"/>
          <w:i/>
          <w:iCs/>
          <w:color w:val="000000" w:themeColor="text1"/>
          <w:sz w:val="24"/>
          <w:szCs w:val="24"/>
          <w:lang w:val="en-ID"/>
        </w:rPr>
        <w:t>e</w:t>
      </w:r>
      <w:r w:rsidRPr="00E44A7D">
        <w:rPr>
          <w:rFonts w:ascii="Times New Roman" w:hAnsi="Times New Roman" w:cs="Times New Roman"/>
          <w:i/>
          <w:iCs/>
          <w:color w:val="000000" w:themeColor="text1"/>
          <w:sz w:val="24"/>
          <w:szCs w:val="24"/>
        </w:rPr>
        <w:t xml:space="preserve"> significant impact on the SMEs financi</w:t>
      </w:r>
      <w:r>
        <w:rPr>
          <w:rFonts w:ascii="Times New Roman" w:hAnsi="Times New Roman" w:cs="Times New Roman"/>
          <w:i/>
          <w:iCs/>
          <w:color w:val="000000" w:themeColor="text1"/>
          <w:sz w:val="24"/>
          <w:szCs w:val="24"/>
        </w:rPr>
        <w:t>ng. Then macroeconomic variable</w:t>
      </w:r>
      <w:r w:rsidRPr="00E44A7D">
        <w:rPr>
          <w:rFonts w:ascii="Times New Roman" w:hAnsi="Times New Roman" w:cs="Times New Roman"/>
          <w:i/>
          <w:iCs/>
          <w:color w:val="000000" w:themeColor="text1"/>
          <w:sz w:val="24"/>
          <w:szCs w:val="24"/>
        </w:rPr>
        <w:t xml:space="preserve"> in th</w:t>
      </w:r>
      <w:r>
        <w:rPr>
          <w:rFonts w:ascii="Times New Roman" w:hAnsi="Times New Roman" w:cs="Times New Roman"/>
          <w:i/>
          <w:iCs/>
          <w:color w:val="000000" w:themeColor="text1"/>
          <w:sz w:val="24"/>
          <w:szCs w:val="24"/>
        </w:rPr>
        <w:t xml:space="preserve">e form of IPI give positive </w:t>
      </w:r>
      <w:r w:rsidRPr="00E44A7D">
        <w:rPr>
          <w:rFonts w:ascii="Times New Roman" w:hAnsi="Times New Roman" w:cs="Times New Roman"/>
          <w:i/>
          <w:iCs/>
          <w:color w:val="000000" w:themeColor="text1"/>
          <w:sz w:val="24"/>
          <w:szCs w:val="24"/>
        </w:rPr>
        <w:t>significant impact to SMEs financing. This study recommends the importance of increasing the proportion of SMEs financing by optimizing third party funds to be placed on the real sector.</w:t>
      </w:r>
    </w:p>
    <w:p w:rsidR="003C5BF9" w:rsidRDefault="003C5BF9" w:rsidP="003C5BF9">
      <w:pPr>
        <w:spacing w:line="240" w:lineRule="auto"/>
        <w:jc w:val="both"/>
        <w:rPr>
          <w:rFonts w:ascii="Times New Roman" w:hAnsi="Times New Roman" w:cs="Times New Roman"/>
          <w:color w:val="000000" w:themeColor="text1"/>
          <w:sz w:val="24"/>
          <w:szCs w:val="24"/>
        </w:rPr>
      </w:pPr>
    </w:p>
    <w:p w:rsidR="003C5BF9" w:rsidRPr="003C5BF9" w:rsidRDefault="003C5BF9" w:rsidP="003C5BF9">
      <w:pPr>
        <w:spacing w:after="0" w:line="240" w:lineRule="auto"/>
        <w:rPr>
          <w:rFonts w:ascii="Times New Roman" w:hAnsi="Times New Roman" w:cs="Times New Roman"/>
          <w:color w:val="000000" w:themeColor="text1"/>
          <w:sz w:val="24"/>
          <w:szCs w:val="24"/>
        </w:rPr>
      </w:pPr>
      <w:r w:rsidRPr="008E399E">
        <w:rPr>
          <w:rFonts w:ascii="Times New Roman" w:hAnsi="Times New Roman" w:cs="Times New Roman"/>
          <w:b/>
          <w:bCs/>
          <w:i/>
          <w:iCs/>
          <w:color w:val="000000" w:themeColor="text1"/>
          <w:sz w:val="24"/>
          <w:szCs w:val="24"/>
        </w:rPr>
        <w:t>Keywords:</w:t>
      </w:r>
      <w:r>
        <w:rPr>
          <w:rFonts w:ascii="Times New Roman" w:hAnsi="Times New Roman" w:cs="Times New Roman"/>
          <w:i/>
          <w:iCs/>
          <w:color w:val="000000" w:themeColor="text1"/>
          <w:sz w:val="24"/>
          <w:szCs w:val="24"/>
        </w:rPr>
        <w:t>Small and Medium entreprises (</w:t>
      </w:r>
      <w:r w:rsidRPr="000C4053">
        <w:rPr>
          <w:rFonts w:ascii="Times New Roman" w:hAnsi="Times New Roman" w:cs="Times New Roman"/>
          <w:i/>
          <w:iCs/>
          <w:color w:val="000000" w:themeColor="text1"/>
          <w:sz w:val="24"/>
          <w:szCs w:val="24"/>
        </w:rPr>
        <w:t>SMEs</w:t>
      </w:r>
      <w:r w:rsidR="000267B3">
        <w:rPr>
          <w:rFonts w:ascii="Times New Roman" w:hAnsi="Times New Roman" w:cs="Times New Roman"/>
          <w:i/>
          <w:iCs/>
          <w:color w:val="000000" w:themeColor="text1"/>
          <w:sz w:val="24"/>
          <w:szCs w:val="24"/>
        </w:rPr>
        <w:t>), islamic b</w:t>
      </w:r>
      <w:r>
        <w:rPr>
          <w:rFonts w:ascii="Times New Roman" w:hAnsi="Times New Roman" w:cs="Times New Roman"/>
          <w:i/>
          <w:iCs/>
          <w:color w:val="000000" w:themeColor="text1"/>
          <w:sz w:val="24"/>
          <w:szCs w:val="24"/>
        </w:rPr>
        <w:t>anking, GMM Arellano Bond</w:t>
      </w:r>
      <w:r w:rsidRPr="003C5BF9">
        <w:rPr>
          <w:rFonts w:ascii="Times New Roman" w:hAnsi="Times New Roman" w:cs="Times New Roman"/>
          <w:color w:val="000000" w:themeColor="text1"/>
          <w:sz w:val="24"/>
          <w:szCs w:val="24"/>
        </w:rPr>
        <w:br w:type="page"/>
      </w:r>
    </w:p>
    <w:p w:rsidR="003C5BF9" w:rsidRPr="003C5BF9" w:rsidRDefault="003C5BF9" w:rsidP="003C5BF9">
      <w:pPr>
        <w:spacing w:after="0" w:line="240" w:lineRule="auto"/>
        <w:rPr>
          <w:rFonts w:ascii="Times New Roman" w:hAnsi="Times New Roman" w:cs="Times New Roman"/>
          <w:b/>
          <w:bCs/>
          <w:sz w:val="24"/>
          <w:szCs w:val="24"/>
        </w:rPr>
        <w:sectPr w:rsidR="003C5BF9" w:rsidRPr="003C5BF9">
          <w:pgSz w:w="11906" w:h="16838"/>
          <w:pgMar w:top="1440" w:right="1440" w:bottom="1440" w:left="1440" w:header="708" w:footer="708" w:gutter="0"/>
          <w:cols w:space="708"/>
          <w:docGrid w:linePitch="360"/>
        </w:sectPr>
      </w:pPr>
    </w:p>
    <w:p w:rsidR="003C5BF9" w:rsidRPr="003C5BF9" w:rsidRDefault="003C5BF9" w:rsidP="003C5BF9">
      <w:pPr>
        <w:spacing w:after="0" w:line="240" w:lineRule="auto"/>
        <w:rPr>
          <w:rFonts w:ascii="Times New Roman" w:hAnsi="Times New Roman" w:cs="Times New Roman"/>
          <w:b/>
          <w:bCs/>
          <w:sz w:val="24"/>
          <w:szCs w:val="24"/>
        </w:rPr>
      </w:pPr>
      <w:r w:rsidRPr="003C5BF9">
        <w:rPr>
          <w:rFonts w:ascii="Times New Roman" w:hAnsi="Times New Roman" w:cs="Times New Roman"/>
          <w:b/>
          <w:bCs/>
          <w:sz w:val="24"/>
          <w:szCs w:val="24"/>
        </w:rPr>
        <w:lastRenderedPageBreak/>
        <w:t>Latar Belakang</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Kontribusi </w:t>
      </w:r>
      <w:r w:rsidR="00B868E0">
        <w:rPr>
          <w:rFonts w:ascii="Times New Roman" w:hAnsi="Times New Roman" w:cs="Times New Roman"/>
          <w:bCs/>
          <w:color w:val="000000" w:themeColor="text1"/>
          <w:sz w:val="24"/>
          <w:szCs w:val="24"/>
          <w:lang w:val="en-ID"/>
        </w:rPr>
        <w:t>Usaha Mikro Kecil danMenengah (</w:t>
      </w:r>
      <w:r w:rsidRPr="003C5BF9">
        <w:rPr>
          <w:rFonts w:ascii="Times New Roman" w:hAnsi="Times New Roman" w:cs="Times New Roman"/>
          <w:bCs/>
          <w:color w:val="000000" w:themeColor="text1"/>
          <w:sz w:val="24"/>
          <w:szCs w:val="24"/>
        </w:rPr>
        <w:t>UMKM</w:t>
      </w:r>
      <w:r w:rsidR="00B868E0">
        <w:rPr>
          <w:rFonts w:ascii="Times New Roman" w:hAnsi="Times New Roman" w:cs="Times New Roman"/>
          <w:bCs/>
          <w:color w:val="000000" w:themeColor="text1"/>
          <w:sz w:val="24"/>
          <w:szCs w:val="24"/>
          <w:lang w:val="en-ID"/>
        </w:rPr>
        <w:t>)</w:t>
      </w:r>
      <w:r w:rsidRPr="003C5BF9">
        <w:rPr>
          <w:rFonts w:ascii="Times New Roman" w:hAnsi="Times New Roman" w:cs="Times New Roman"/>
          <w:bCs/>
          <w:color w:val="000000" w:themeColor="text1"/>
          <w:sz w:val="24"/>
          <w:szCs w:val="24"/>
        </w:rPr>
        <w:t xml:space="preserve"> dalam perekonomian Indonesia ditunjukan oleh populasinya sebagai pelaku usaha terbesar, menjadi pilar perekonomian yang tangguh. Hal ini dibuktikan pada saat terjadi krisis 1997/1998 sektor UMKM mampu bertahan dari goncangan perekonomian dunia (Kara, 2013:316). Kontribusi lainnya dalam penyerapan tenaga kerja dan pembentukan Produk Domestik Bruto (PDB), kontribusi terhadap PDB dapat dijelaskan dalam grafik berikut:</w:t>
      </w:r>
    </w:p>
    <w:p w:rsidR="00B868E0" w:rsidRDefault="00B868E0" w:rsidP="003C5BF9">
      <w:pPr>
        <w:spacing w:after="0" w:line="240" w:lineRule="auto"/>
        <w:ind w:firstLine="360"/>
        <w:jc w:val="center"/>
        <w:rPr>
          <w:rFonts w:ascii="Times New Roman" w:hAnsi="Times New Roman" w:cs="Times New Roman"/>
          <w:bCs/>
          <w:sz w:val="24"/>
          <w:szCs w:val="24"/>
        </w:rPr>
      </w:pPr>
    </w:p>
    <w:p w:rsidR="003C5BF9" w:rsidRPr="003C5BF9" w:rsidRDefault="00B868E0" w:rsidP="00B868E0">
      <w:pPr>
        <w:spacing w:after="0" w:line="240" w:lineRule="auto"/>
        <w:ind w:firstLine="360"/>
        <w:jc w:val="center"/>
        <w:rPr>
          <w:rFonts w:ascii="Times New Roman" w:hAnsi="Times New Roman" w:cs="Times New Roman"/>
          <w:bCs/>
          <w:color w:val="FF0000"/>
          <w:sz w:val="24"/>
          <w:szCs w:val="24"/>
        </w:rPr>
      </w:pPr>
      <w:r>
        <w:rPr>
          <w:rFonts w:ascii="Times New Roman" w:hAnsi="Times New Roman" w:cs="Times New Roman"/>
          <w:bCs/>
          <w:sz w:val="24"/>
          <w:szCs w:val="24"/>
        </w:rPr>
        <w:t>Grafik 1</w:t>
      </w:r>
      <w:r w:rsidR="003C5BF9" w:rsidRPr="003C5BF9">
        <w:rPr>
          <w:rFonts w:ascii="Times New Roman" w:hAnsi="Times New Roman" w:cs="Times New Roman"/>
          <w:bCs/>
          <w:sz w:val="24"/>
          <w:szCs w:val="24"/>
        </w:rPr>
        <w:t>Kontribusi UMKM terhadap PDB Tahun 1997-2013</w:t>
      </w:r>
    </w:p>
    <w:p w:rsidR="003C5BF9" w:rsidRPr="003C5BF9" w:rsidRDefault="003C5BF9" w:rsidP="003C5BF9">
      <w:pPr>
        <w:tabs>
          <w:tab w:val="left" w:pos="2977"/>
        </w:tabs>
        <w:spacing w:after="0" w:line="240" w:lineRule="auto"/>
        <w:jc w:val="center"/>
        <w:rPr>
          <w:rFonts w:ascii="Times New Roman" w:hAnsi="Times New Roman" w:cs="Times New Roman"/>
          <w:bCs/>
          <w:color w:val="000000" w:themeColor="text1"/>
          <w:sz w:val="24"/>
          <w:szCs w:val="24"/>
        </w:rPr>
      </w:pPr>
      <w:r w:rsidRPr="003C5BF9">
        <w:rPr>
          <w:rFonts w:ascii="Times New Roman" w:hAnsi="Times New Roman" w:cs="Times New Roman"/>
          <w:bCs/>
          <w:noProof/>
          <w:color w:val="000000" w:themeColor="text1"/>
          <w:sz w:val="24"/>
          <w:szCs w:val="24"/>
          <w:lang w:eastAsia="id-ID"/>
        </w:rPr>
        <w:drawing>
          <wp:inline distT="0" distB="0" distL="0" distR="0">
            <wp:extent cx="2743200" cy="262890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C5BF9" w:rsidRPr="003C5BF9" w:rsidRDefault="003C5BF9" w:rsidP="00B868E0">
      <w:pPr>
        <w:spacing w:after="0" w:line="240" w:lineRule="auto"/>
        <w:ind w:left="1440" w:firstLine="720"/>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Sumber: Badan Pusat Statistik, 2016</w:t>
      </w:r>
    </w:p>
    <w:p w:rsidR="00B868E0"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ab/>
      </w:r>
    </w:p>
    <w:p w:rsidR="003C5BF9" w:rsidRPr="003C5BF9" w:rsidRDefault="003C5BF9" w:rsidP="00B868E0">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Berdasarkan data BPS (2016) mengenai perkembangan UMKM bahwa kontribusi UMKM terhadap PDB mengalami tren peningkatan sejak tahun 1997 hingga tahun 2013. Pada tahun 1997 sebesar Rp363.200,44 </w:t>
      </w:r>
      <w:r w:rsidR="00B868E0">
        <w:rPr>
          <w:rFonts w:ascii="Times New Roman" w:hAnsi="Times New Roman" w:cs="Times New Roman"/>
          <w:bCs/>
          <w:color w:val="000000" w:themeColor="text1"/>
          <w:sz w:val="24"/>
          <w:szCs w:val="24"/>
        </w:rPr>
        <w:t>miliar</w:t>
      </w:r>
      <w:r w:rsidRPr="003C5BF9">
        <w:rPr>
          <w:rFonts w:ascii="Times New Roman" w:hAnsi="Times New Roman" w:cs="Times New Roman"/>
          <w:bCs/>
          <w:color w:val="000000" w:themeColor="text1"/>
          <w:sz w:val="24"/>
          <w:szCs w:val="24"/>
        </w:rPr>
        <w:t xml:space="preserve"> hingga pada tahun 2013 mencapai Rp1.536.918,80 </w:t>
      </w:r>
      <w:r w:rsidR="00B868E0">
        <w:rPr>
          <w:rFonts w:ascii="Times New Roman" w:hAnsi="Times New Roman" w:cs="Times New Roman"/>
          <w:bCs/>
          <w:color w:val="000000" w:themeColor="text1"/>
          <w:sz w:val="24"/>
          <w:szCs w:val="24"/>
        </w:rPr>
        <w:t>miliar</w:t>
      </w:r>
      <w:r w:rsidRPr="003C5BF9">
        <w:rPr>
          <w:rFonts w:ascii="Times New Roman" w:hAnsi="Times New Roman" w:cs="Times New Roman"/>
          <w:bCs/>
          <w:color w:val="000000" w:themeColor="text1"/>
          <w:sz w:val="24"/>
          <w:szCs w:val="24"/>
        </w:rPr>
        <w:t>.</w:t>
      </w:r>
    </w:p>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ab/>
        <w:t>Di samping itu, kontribusi UMKM juga terlihat dominan dari sisi banyaknya unit usaha yang terserap dalam UMKM. Berdasarkan data publikasi Kementrian Koperasi dan UMKM Republik Indonesia (2017:1), jumlah unit usaha UMKM mencapai 57.900,787 (99,99 persen) pada tahun 2013. Sedangkan 5.066 (0,1 persen) me</w:t>
      </w:r>
      <w:r w:rsidR="00B868E0">
        <w:rPr>
          <w:rFonts w:ascii="Times New Roman" w:hAnsi="Times New Roman" w:cs="Times New Roman"/>
          <w:bCs/>
          <w:color w:val="000000" w:themeColor="text1"/>
          <w:sz w:val="24"/>
          <w:szCs w:val="24"/>
        </w:rPr>
        <w:t>rupakan unit Usaha Besar (UB) d</w:t>
      </w:r>
      <w:r w:rsidRPr="003C5BF9">
        <w:rPr>
          <w:rFonts w:ascii="Times New Roman" w:hAnsi="Times New Roman" w:cs="Times New Roman"/>
          <w:bCs/>
          <w:color w:val="000000" w:themeColor="text1"/>
          <w:sz w:val="24"/>
          <w:szCs w:val="24"/>
        </w:rPr>
        <w:t>engan sumbangan tiga sektor terbesar mencapai 85 persen yakni berupa pertanian, perdagangan dan jasa. Selain itu, UMKM turut berperan besar dalam penyerapan tenaga kerja secara nasional. Jumlah tenaga kerja yang terserap oleh UMKM pada tahun 2013 mencapai 114.144.082 tenaga kerja atau 96,99 persen dan sebesar 3.537.162 atau 3,01 persen disumbang dari UB.</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Namun faktanya UMKM sempat mengalami kendala pada tahun 2010, sekitar 57 persen UMKM yang ada di Indonesia mengalami kesulitan dalam menjalankan usahanya. Kesulitan utama yang dihadapi pelaku usaha adalah kesulitan permodalan yaitu sebesar 31,11 persen, kesulitan bahan baku sebesar 24,80 persen, dan kesulitan pemasaran sebesar 24,60 persen</w:t>
      </w:r>
      <w:r w:rsidRPr="003C5BF9">
        <w:rPr>
          <w:rStyle w:val="FootnoteReference"/>
          <w:rFonts w:ascii="Times New Roman" w:hAnsi="Times New Roman" w:cs="Times New Roman"/>
          <w:bCs/>
          <w:color w:val="000000" w:themeColor="text1"/>
          <w:sz w:val="24"/>
          <w:szCs w:val="24"/>
        </w:rPr>
        <w:footnoteReference w:id="2"/>
      </w:r>
      <w:r w:rsidRPr="003C5BF9">
        <w:rPr>
          <w:rFonts w:ascii="Times New Roman" w:hAnsi="Times New Roman" w:cs="Times New Roman"/>
          <w:bCs/>
          <w:color w:val="000000" w:themeColor="text1"/>
          <w:sz w:val="24"/>
          <w:szCs w:val="24"/>
        </w:rPr>
        <w:t xml:space="preserve">. Dari data tersebut dapat dilihat bahwa kendala yang paling besar yaitu kesulitan para pelaku UMKM dalam mendapatkan modal. </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Salah satu penyebab kesulitan modal tersebut adalah tingkat suku bunga kredit yang tinggi dan diharuskan ada jaminan kebendaan (Kara, 2013:317). Selain itu, prinsip kehati-hatian yang harus dipegang oleh bank menjadi salah satu alasan mengapa bank mengeluarkan </w:t>
      </w:r>
      <w:r w:rsidRPr="003C5BF9">
        <w:rPr>
          <w:rFonts w:ascii="Times New Roman" w:hAnsi="Times New Roman" w:cs="Times New Roman"/>
          <w:bCs/>
          <w:color w:val="000000" w:themeColor="text1"/>
          <w:sz w:val="24"/>
          <w:szCs w:val="24"/>
        </w:rPr>
        <w:lastRenderedPageBreak/>
        <w:t>sedikit dana untuk penyalu</w:t>
      </w:r>
      <w:r w:rsidR="00B868E0">
        <w:rPr>
          <w:rFonts w:ascii="Times New Roman" w:hAnsi="Times New Roman" w:cs="Times New Roman"/>
          <w:bCs/>
          <w:color w:val="000000" w:themeColor="text1"/>
          <w:sz w:val="24"/>
          <w:szCs w:val="24"/>
          <w:lang w:val="en-ID"/>
        </w:rPr>
        <w:t>r</w:t>
      </w:r>
      <w:r w:rsidR="00B868E0">
        <w:rPr>
          <w:rFonts w:ascii="Times New Roman" w:hAnsi="Times New Roman" w:cs="Times New Roman"/>
          <w:bCs/>
          <w:color w:val="000000" w:themeColor="text1"/>
          <w:sz w:val="24"/>
          <w:szCs w:val="24"/>
        </w:rPr>
        <w:t>an kredit, s</w:t>
      </w:r>
      <w:r w:rsidRPr="003C5BF9">
        <w:rPr>
          <w:rFonts w:ascii="Times New Roman" w:hAnsi="Times New Roman" w:cs="Times New Roman"/>
          <w:bCs/>
          <w:color w:val="000000" w:themeColor="text1"/>
          <w:sz w:val="24"/>
          <w:szCs w:val="24"/>
        </w:rPr>
        <w:t xml:space="preserve">ehingga pebisnis terbagi menjadi dua, </w:t>
      </w:r>
      <w:r w:rsidRPr="003C5BF9">
        <w:rPr>
          <w:rFonts w:ascii="Times New Roman" w:hAnsi="Times New Roman" w:cs="Times New Roman"/>
          <w:bCs/>
          <w:i/>
          <w:color w:val="000000" w:themeColor="text1"/>
          <w:sz w:val="24"/>
          <w:szCs w:val="24"/>
        </w:rPr>
        <w:t>bankable</w:t>
      </w:r>
      <w:r w:rsidRPr="003C5BF9">
        <w:rPr>
          <w:rFonts w:ascii="Times New Roman" w:hAnsi="Times New Roman" w:cs="Times New Roman"/>
          <w:bCs/>
          <w:color w:val="000000" w:themeColor="text1"/>
          <w:sz w:val="24"/>
          <w:szCs w:val="24"/>
        </w:rPr>
        <w:t xml:space="preserve"> dan </w:t>
      </w:r>
      <w:r w:rsidRPr="003C5BF9">
        <w:rPr>
          <w:rFonts w:ascii="Times New Roman" w:hAnsi="Times New Roman" w:cs="Times New Roman"/>
          <w:bCs/>
          <w:i/>
          <w:color w:val="000000" w:themeColor="text1"/>
          <w:sz w:val="24"/>
          <w:szCs w:val="24"/>
        </w:rPr>
        <w:t>non-bankable</w:t>
      </w:r>
      <w:r w:rsidRPr="003C5BF9">
        <w:rPr>
          <w:rFonts w:ascii="Times New Roman" w:hAnsi="Times New Roman" w:cs="Times New Roman"/>
          <w:bCs/>
          <w:color w:val="000000" w:themeColor="text1"/>
          <w:sz w:val="24"/>
          <w:szCs w:val="24"/>
        </w:rPr>
        <w:t>. Sebagian besar UMKM masuk kategori yang kedua ini (Antonio, 2010:51).</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Menurut Nurhidayah (2016:43), persoalan lain yang muncul selain modal kerja berupa kesulitan investasi, pemasaran, distribusi dan pengadaan bahan baku serta input lainnya, keterbatasan akses informasi mengenai peluang pasar, keterbatan SDM berkualitas, biaya tinggi akibat prosedur administrasi dan birokrasi yang kompleks. Berdasarkan persoalan ini mengakibatkan terjadinya </w:t>
      </w:r>
      <w:r w:rsidRPr="003C5BF9">
        <w:rPr>
          <w:rFonts w:ascii="Times New Roman" w:hAnsi="Times New Roman" w:cs="Times New Roman"/>
          <w:bCs/>
          <w:i/>
          <w:iCs/>
          <w:color w:val="000000" w:themeColor="text1"/>
          <w:sz w:val="24"/>
          <w:szCs w:val="24"/>
        </w:rPr>
        <w:t xml:space="preserve">gap </w:t>
      </w:r>
      <w:r w:rsidRPr="003C5BF9">
        <w:rPr>
          <w:rFonts w:ascii="Times New Roman" w:hAnsi="Times New Roman" w:cs="Times New Roman"/>
          <w:bCs/>
          <w:color w:val="000000" w:themeColor="text1"/>
          <w:sz w:val="24"/>
          <w:szCs w:val="24"/>
        </w:rPr>
        <w:t>total ekspor antara UMKM dan UB seperti dalam grafik berikut:</w:t>
      </w:r>
    </w:p>
    <w:p w:rsidR="00B868E0" w:rsidRDefault="00B868E0" w:rsidP="003C5BF9">
      <w:pPr>
        <w:spacing w:after="0" w:line="240" w:lineRule="auto"/>
        <w:ind w:firstLine="720"/>
        <w:jc w:val="center"/>
        <w:rPr>
          <w:rFonts w:ascii="Times New Roman" w:hAnsi="Times New Roman" w:cs="Times New Roman"/>
          <w:bCs/>
          <w:color w:val="000000" w:themeColor="text1"/>
          <w:sz w:val="24"/>
          <w:szCs w:val="24"/>
        </w:rPr>
      </w:pPr>
    </w:p>
    <w:p w:rsidR="003C5BF9" w:rsidRPr="003C5BF9" w:rsidRDefault="00B868E0" w:rsidP="003C5BF9">
      <w:pPr>
        <w:spacing w:after="0" w:line="240" w:lineRule="auto"/>
        <w:ind w:firstLine="720"/>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Grafik </w:t>
      </w:r>
      <w:r w:rsidR="003C5BF9" w:rsidRPr="003C5BF9">
        <w:rPr>
          <w:rFonts w:ascii="Times New Roman" w:hAnsi="Times New Roman" w:cs="Times New Roman"/>
          <w:bCs/>
          <w:color w:val="000000" w:themeColor="text1"/>
          <w:sz w:val="24"/>
          <w:szCs w:val="24"/>
        </w:rPr>
        <w:t xml:space="preserve">2Perbandingan Ekspor UMKM dan </w:t>
      </w:r>
      <w:r w:rsidR="006845F6">
        <w:rPr>
          <w:rFonts w:ascii="Times New Roman" w:hAnsi="Times New Roman" w:cs="Times New Roman"/>
          <w:bCs/>
          <w:color w:val="000000" w:themeColor="text1"/>
          <w:sz w:val="24"/>
          <w:szCs w:val="24"/>
        </w:rPr>
        <w:t>UB di Indonesia Tahun 2012-2013</w:t>
      </w:r>
    </w:p>
    <w:p w:rsidR="003C5BF9" w:rsidRPr="003C5BF9" w:rsidRDefault="003C5BF9" w:rsidP="003C5BF9">
      <w:pPr>
        <w:spacing w:after="0" w:line="240" w:lineRule="auto"/>
        <w:jc w:val="center"/>
        <w:rPr>
          <w:rFonts w:ascii="Times New Roman" w:hAnsi="Times New Roman" w:cs="Times New Roman"/>
          <w:bCs/>
          <w:color w:val="000000" w:themeColor="text1"/>
          <w:sz w:val="24"/>
          <w:szCs w:val="24"/>
        </w:rPr>
      </w:pPr>
      <w:r w:rsidRPr="003C5BF9">
        <w:rPr>
          <w:rFonts w:ascii="Times New Roman" w:hAnsi="Times New Roman" w:cs="Times New Roman"/>
          <w:bCs/>
          <w:noProof/>
          <w:color w:val="000000" w:themeColor="text1"/>
          <w:sz w:val="24"/>
          <w:szCs w:val="24"/>
          <w:lang w:eastAsia="id-ID"/>
        </w:rPr>
        <w:drawing>
          <wp:inline distT="0" distB="0" distL="0" distR="0">
            <wp:extent cx="2914650" cy="18288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C5BF9" w:rsidRPr="003C5BF9" w:rsidRDefault="003C5BF9" w:rsidP="00B868E0">
      <w:pPr>
        <w:spacing w:after="0" w:line="240" w:lineRule="auto"/>
        <w:ind w:left="720"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Sumber: Kement</w:t>
      </w:r>
      <w:r w:rsidR="003F641B">
        <w:rPr>
          <w:rFonts w:ascii="Times New Roman" w:hAnsi="Times New Roman" w:cs="Times New Roman"/>
          <w:bCs/>
          <w:color w:val="000000" w:themeColor="text1"/>
          <w:sz w:val="24"/>
          <w:szCs w:val="24"/>
          <w:lang w:val="en-ID"/>
        </w:rPr>
        <w:t>e</w:t>
      </w:r>
      <w:r w:rsidRPr="003C5BF9">
        <w:rPr>
          <w:rFonts w:ascii="Times New Roman" w:hAnsi="Times New Roman" w:cs="Times New Roman"/>
          <w:bCs/>
          <w:color w:val="000000" w:themeColor="text1"/>
          <w:sz w:val="24"/>
          <w:szCs w:val="24"/>
        </w:rPr>
        <w:t>rian Koperasi dan UMKM Republik Indonesia, 2017</w:t>
      </w:r>
    </w:p>
    <w:p w:rsidR="00B868E0" w:rsidRDefault="00B868E0" w:rsidP="003C5BF9">
      <w:pPr>
        <w:spacing w:after="0" w:line="240" w:lineRule="auto"/>
        <w:ind w:firstLine="720"/>
        <w:jc w:val="both"/>
        <w:rPr>
          <w:rFonts w:ascii="Times New Roman" w:hAnsi="Times New Roman" w:cs="Times New Roman"/>
          <w:bCs/>
          <w:color w:val="000000" w:themeColor="text1"/>
          <w:sz w:val="24"/>
          <w:szCs w:val="24"/>
        </w:rPr>
      </w:pP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Berdasarkan data publikasi tersebut dapat dilihat secara jelas adanya </w:t>
      </w:r>
      <w:r w:rsidRPr="003C5BF9">
        <w:rPr>
          <w:rFonts w:ascii="Times New Roman" w:hAnsi="Times New Roman" w:cs="Times New Roman"/>
          <w:bCs/>
          <w:i/>
          <w:iCs/>
          <w:color w:val="000000" w:themeColor="text1"/>
          <w:sz w:val="24"/>
          <w:szCs w:val="24"/>
        </w:rPr>
        <w:t>gap</w:t>
      </w:r>
      <w:r w:rsidRPr="003C5BF9">
        <w:rPr>
          <w:rFonts w:ascii="Times New Roman" w:hAnsi="Times New Roman" w:cs="Times New Roman"/>
          <w:bCs/>
          <w:color w:val="000000" w:themeColor="text1"/>
          <w:sz w:val="24"/>
          <w:szCs w:val="24"/>
        </w:rPr>
        <w:t xml:space="preserve"> ekspor UMKM dan UB. Pada tahun 2013 jumlah ekspor UB mencapai Rp979.214,8 </w:t>
      </w:r>
      <w:r w:rsidR="00B868E0">
        <w:rPr>
          <w:rFonts w:ascii="Times New Roman" w:hAnsi="Times New Roman" w:cs="Times New Roman"/>
          <w:bCs/>
          <w:color w:val="000000" w:themeColor="text1"/>
          <w:sz w:val="24"/>
          <w:szCs w:val="24"/>
        </w:rPr>
        <w:t>miliar</w:t>
      </w:r>
      <w:r w:rsidRPr="003C5BF9">
        <w:rPr>
          <w:rFonts w:ascii="Times New Roman" w:hAnsi="Times New Roman" w:cs="Times New Roman"/>
          <w:bCs/>
          <w:color w:val="000000" w:themeColor="text1"/>
          <w:sz w:val="24"/>
          <w:szCs w:val="24"/>
        </w:rPr>
        <w:t xml:space="preserve"> atau 84,32 persen, sedangkan nilai ekspor UMKM tahun 2013 hanya Rp182.112,7 </w:t>
      </w:r>
      <w:r w:rsidR="00B868E0">
        <w:rPr>
          <w:rFonts w:ascii="Times New Roman" w:hAnsi="Times New Roman" w:cs="Times New Roman"/>
          <w:bCs/>
          <w:color w:val="000000" w:themeColor="text1"/>
          <w:sz w:val="24"/>
          <w:szCs w:val="24"/>
        </w:rPr>
        <w:t>miliar</w:t>
      </w:r>
      <w:r w:rsidRPr="003C5BF9">
        <w:rPr>
          <w:rFonts w:ascii="Times New Roman" w:hAnsi="Times New Roman" w:cs="Times New Roman"/>
          <w:bCs/>
          <w:color w:val="000000" w:themeColor="text1"/>
          <w:sz w:val="24"/>
          <w:szCs w:val="24"/>
        </w:rPr>
        <w:t xml:space="preserve"> atau 15,68 persen. Oleh karena itu adanya akses permodalan bagi UMKM perlu diperhatikan untuk mendukung kontribusi ekspor UMKM terhadap perekonomian nasional.</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Melihat kendala yang ada, bank sentral mengeluarkan Peraturan Bank Indonesia (PBI) No. 14/22/PBI/2012 tentang pemberian kredit oleh bank umum dan bantuan teknis dalam rangka pengembangan Usaha Mikro, Kecil</w:t>
      </w:r>
      <w:r w:rsidR="00A834F4">
        <w:rPr>
          <w:rFonts w:ascii="Times New Roman" w:hAnsi="Times New Roman" w:cs="Times New Roman"/>
          <w:bCs/>
          <w:color w:val="000000" w:themeColor="text1"/>
          <w:sz w:val="24"/>
          <w:szCs w:val="24"/>
          <w:lang w:val="en-ID"/>
        </w:rPr>
        <w:t>,</w:t>
      </w:r>
      <w:r w:rsidRPr="003C5BF9">
        <w:rPr>
          <w:rFonts w:ascii="Times New Roman" w:hAnsi="Times New Roman" w:cs="Times New Roman"/>
          <w:bCs/>
          <w:color w:val="000000" w:themeColor="text1"/>
          <w:sz w:val="24"/>
          <w:szCs w:val="24"/>
        </w:rPr>
        <w:t xml:space="preserve"> dan Menengah </w:t>
      </w:r>
      <w:r w:rsidR="00A834F4">
        <w:rPr>
          <w:rFonts w:ascii="Times New Roman" w:hAnsi="Times New Roman" w:cs="Times New Roman"/>
          <w:bCs/>
          <w:color w:val="000000" w:themeColor="text1"/>
          <w:sz w:val="24"/>
          <w:szCs w:val="24"/>
          <w:lang w:val="en-ID"/>
        </w:rPr>
        <w:t xml:space="preserve">(UMKM) </w:t>
      </w:r>
      <w:r w:rsidRPr="003C5BF9">
        <w:rPr>
          <w:rFonts w:ascii="Times New Roman" w:hAnsi="Times New Roman" w:cs="Times New Roman"/>
          <w:bCs/>
          <w:color w:val="000000" w:themeColor="text1"/>
          <w:sz w:val="24"/>
          <w:szCs w:val="24"/>
        </w:rPr>
        <w:t>dengan ketentuan pemberian plafon pembiayaan UMKM sebagai berikut:</w:t>
      </w:r>
    </w:p>
    <w:p w:rsidR="00A834F4" w:rsidRDefault="00A834F4" w:rsidP="003C5BF9">
      <w:pPr>
        <w:spacing w:after="0" w:line="240" w:lineRule="auto"/>
        <w:jc w:val="center"/>
        <w:rPr>
          <w:rFonts w:ascii="Times New Roman" w:hAnsi="Times New Roman" w:cs="Times New Roman"/>
          <w:bCs/>
          <w:color w:val="000000" w:themeColor="text1"/>
          <w:sz w:val="24"/>
          <w:szCs w:val="24"/>
        </w:rPr>
      </w:pPr>
    </w:p>
    <w:p w:rsidR="003C5BF9" w:rsidRPr="003C5BF9" w:rsidRDefault="00A834F4" w:rsidP="003C5BF9">
      <w:pPr>
        <w:spacing w:after="0" w:line="240" w:lineRule="auto"/>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Tabel 1 </w:t>
      </w:r>
      <w:r w:rsidR="003C5BF9" w:rsidRPr="003C5BF9">
        <w:rPr>
          <w:rFonts w:ascii="Times New Roman" w:hAnsi="Times New Roman" w:cs="Times New Roman"/>
          <w:bCs/>
          <w:color w:val="000000" w:themeColor="text1"/>
          <w:sz w:val="24"/>
          <w:szCs w:val="24"/>
        </w:rPr>
        <w:t>Presentase Plafon Pembiayaan UMKM Tahun 2013-2018</w:t>
      </w:r>
    </w:p>
    <w:tbl>
      <w:tblPr>
        <w:tblStyle w:val="TableGrid"/>
        <w:tblW w:w="0" w:type="auto"/>
        <w:jc w:val="center"/>
        <w:tblLook w:val="04A0"/>
      </w:tblPr>
      <w:tblGrid>
        <w:gridCol w:w="1505"/>
        <w:gridCol w:w="5495"/>
      </w:tblGrid>
      <w:tr w:rsidR="003C5BF9" w:rsidRPr="003C5BF9" w:rsidTr="003C5BF9">
        <w:trPr>
          <w:trHeight w:val="298"/>
          <w:jc w:val="center"/>
        </w:trPr>
        <w:tc>
          <w:tcPr>
            <w:tcW w:w="1505" w:type="dxa"/>
          </w:tcPr>
          <w:p w:rsidR="003C5BF9" w:rsidRPr="003C5BF9" w:rsidRDefault="003C5BF9" w:rsidP="003C5BF9">
            <w:pPr>
              <w:spacing w:after="0" w:line="240" w:lineRule="auto"/>
              <w:jc w:val="both"/>
              <w:rPr>
                <w:rFonts w:ascii="Times New Roman" w:hAnsi="Times New Roman" w:cs="Times New Roman"/>
                <w:b/>
                <w:color w:val="000000" w:themeColor="text1"/>
                <w:sz w:val="24"/>
                <w:szCs w:val="24"/>
              </w:rPr>
            </w:pPr>
            <w:r w:rsidRPr="003C5BF9">
              <w:rPr>
                <w:rFonts w:ascii="Times New Roman" w:hAnsi="Times New Roman" w:cs="Times New Roman"/>
                <w:b/>
                <w:color w:val="000000" w:themeColor="text1"/>
                <w:sz w:val="24"/>
                <w:szCs w:val="24"/>
              </w:rPr>
              <w:t>Tahun</w:t>
            </w:r>
          </w:p>
        </w:tc>
        <w:tc>
          <w:tcPr>
            <w:tcW w:w="5495" w:type="dxa"/>
          </w:tcPr>
          <w:p w:rsidR="003C5BF9" w:rsidRPr="003C5BF9" w:rsidRDefault="003C5BF9" w:rsidP="003C5BF9">
            <w:pPr>
              <w:spacing w:after="0" w:line="240" w:lineRule="auto"/>
              <w:jc w:val="both"/>
              <w:rPr>
                <w:rFonts w:ascii="Times New Roman" w:hAnsi="Times New Roman" w:cs="Times New Roman"/>
                <w:b/>
                <w:color w:val="000000" w:themeColor="text1"/>
                <w:sz w:val="24"/>
                <w:szCs w:val="24"/>
              </w:rPr>
            </w:pPr>
            <w:r w:rsidRPr="003C5BF9">
              <w:rPr>
                <w:rFonts w:ascii="Times New Roman" w:hAnsi="Times New Roman" w:cs="Times New Roman"/>
                <w:b/>
                <w:color w:val="000000" w:themeColor="text1"/>
                <w:sz w:val="24"/>
                <w:szCs w:val="24"/>
              </w:rPr>
              <w:t>Presentase Plafon Pembiayaan UMKM</w:t>
            </w:r>
          </w:p>
        </w:tc>
      </w:tr>
      <w:tr w:rsidR="003C5BF9" w:rsidRPr="003C5BF9" w:rsidTr="003C5BF9">
        <w:trPr>
          <w:trHeight w:val="284"/>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2013</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Sesuai kemampuan bank</w:t>
            </w:r>
          </w:p>
        </w:tc>
      </w:tr>
      <w:tr w:rsidR="003C5BF9" w:rsidRPr="003C5BF9" w:rsidTr="003C5BF9">
        <w:trPr>
          <w:trHeight w:val="298"/>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2014</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Sesuai kemampuan bank</w:t>
            </w:r>
          </w:p>
        </w:tc>
      </w:tr>
      <w:tr w:rsidR="003C5BF9" w:rsidRPr="003C5BF9" w:rsidTr="003C5BF9">
        <w:trPr>
          <w:trHeight w:val="320"/>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2015</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Sekurang-kurangnya 5 persen dari total pembiayaan</w:t>
            </w:r>
          </w:p>
        </w:tc>
      </w:tr>
      <w:tr w:rsidR="003C5BF9" w:rsidRPr="003C5BF9" w:rsidTr="003C5BF9">
        <w:trPr>
          <w:trHeight w:val="298"/>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2016</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Sekurang-kurangnya 10 persen dari total pembiayaan</w:t>
            </w:r>
          </w:p>
        </w:tc>
      </w:tr>
      <w:tr w:rsidR="003C5BF9" w:rsidRPr="003C5BF9" w:rsidTr="003C5BF9">
        <w:trPr>
          <w:trHeight w:val="298"/>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2017</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Sekurang-kurangnya 15 persen dari total pembiayaan</w:t>
            </w:r>
          </w:p>
        </w:tc>
      </w:tr>
      <w:tr w:rsidR="003C5BF9" w:rsidRPr="003C5BF9" w:rsidTr="003C5BF9">
        <w:trPr>
          <w:trHeight w:val="311"/>
          <w:jc w:val="center"/>
        </w:trPr>
        <w:tc>
          <w:tcPr>
            <w:tcW w:w="150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2018</w:t>
            </w:r>
          </w:p>
        </w:tc>
        <w:tc>
          <w:tcPr>
            <w:tcW w:w="5495" w:type="dxa"/>
          </w:tcPr>
          <w:p w:rsidR="003C5BF9" w:rsidRPr="003C5BF9"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Sekurang-kurangnya 20 persen dari total pembiayaan</w:t>
            </w:r>
          </w:p>
        </w:tc>
      </w:tr>
    </w:tbl>
    <w:p w:rsidR="003C5BF9" w:rsidRPr="003C5BF9" w:rsidRDefault="003C5BF9" w:rsidP="00A834F4">
      <w:pPr>
        <w:spacing w:after="0" w:line="240" w:lineRule="auto"/>
        <w:ind w:firstLine="720"/>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Sumber: PBI No. 14/22/PBI/2012</w:t>
      </w:r>
    </w:p>
    <w:p w:rsidR="00A834F4" w:rsidRDefault="003C5BF9" w:rsidP="003C5BF9">
      <w:pPr>
        <w:spacing w:after="0" w:line="240" w:lineRule="auto"/>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ab/>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Dapat dilihat pada tabel bahwa pada tahun 2013 dan 2014 p</w:t>
      </w:r>
      <w:r w:rsidR="00B0075C">
        <w:rPr>
          <w:rFonts w:ascii="Times New Roman" w:hAnsi="Times New Roman" w:cs="Times New Roman"/>
          <w:bCs/>
          <w:color w:val="000000" w:themeColor="text1"/>
          <w:sz w:val="24"/>
          <w:szCs w:val="24"/>
          <w:lang w:val="en-ID"/>
        </w:rPr>
        <w:t>e</w:t>
      </w:r>
      <w:r w:rsidRPr="003C5BF9">
        <w:rPr>
          <w:rFonts w:ascii="Times New Roman" w:hAnsi="Times New Roman" w:cs="Times New Roman"/>
          <w:bCs/>
          <w:color w:val="000000" w:themeColor="text1"/>
          <w:sz w:val="24"/>
          <w:szCs w:val="24"/>
        </w:rPr>
        <w:t xml:space="preserve">rsentase plafon pembiayaan UMKM sesuai dengan kemampuan bank. Kemudian pada tahun 2015 menjadi 5 persen dari total pembiayaan. Tahun 2016 naik menjadi 10 persen dari total pembiayaan hingga tahun 2018 menjadi 20 persen dari total pembiayaan. Wujud nyata untuk membantu perkembangan UMKM adalah dengan memperbanyak mengoperasikan lembaga keuangan berprinsip bagi hasil, yaitu dengan mendirikan Bank Umum Syariah, Bank Pembiayaan Rakyat Syariah, dan </w:t>
      </w:r>
      <w:r w:rsidRPr="003C5BF9">
        <w:rPr>
          <w:rFonts w:ascii="Times New Roman" w:hAnsi="Times New Roman" w:cs="Times New Roman"/>
          <w:bCs/>
          <w:i/>
          <w:iCs/>
          <w:color w:val="000000" w:themeColor="text1"/>
          <w:sz w:val="24"/>
          <w:szCs w:val="24"/>
        </w:rPr>
        <w:t>Baitul Mal Wa Tamwil</w:t>
      </w:r>
      <w:r w:rsidRPr="003C5BF9">
        <w:rPr>
          <w:rFonts w:ascii="Times New Roman" w:hAnsi="Times New Roman" w:cs="Times New Roman"/>
          <w:bCs/>
          <w:color w:val="000000" w:themeColor="text1"/>
          <w:sz w:val="24"/>
          <w:szCs w:val="24"/>
        </w:rPr>
        <w:t xml:space="preserve"> (Muhammad, 2005:16).</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lastRenderedPageBreak/>
        <w:t xml:space="preserve">Perlunya akses permodalan untuk mendorong perkembangan UMKM begitu penting. Sehingga pentingnya permodalan bagi sektor UMKM diharapkan dapat mengurangi kemiskinan dan pengangguran, pertumbuhan ekonomi, berkurangnya kesenjangan antar daerah, meningkatnya kualitas manusia, membaiknya mutu lingkungan hidup serta meningkatkan dukungan infrastruktur (Suarja, 2007:2). </w:t>
      </w:r>
    </w:p>
    <w:p w:rsidR="003C5BF9" w:rsidRPr="003C5BF9" w:rsidRDefault="003C5BF9" w:rsidP="003C5BF9">
      <w:pPr>
        <w:spacing w:after="0" w:line="240" w:lineRule="auto"/>
        <w:ind w:firstLine="720"/>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Disisi lain, Said (2007:1) mengatakan bahwa ada tiga alasan perlunya modal bagi UMKM. </w:t>
      </w:r>
      <w:r w:rsidRPr="003C5BF9">
        <w:rPr>
          <w:rFonts w:ascii="Times New Roman" w:hAnsi="Times New Roman" w:cs="Times New Roman"/>
          <w:bCs/>
          <w:i/>
          <w:iCs/>
          <w:color w:val="000000" w:themeColor="text1"/>
          <w:sz w:val="24"/>
          <w:szCs w:val="24"/>
        </w:rPr>
        <w:t>Pertama</w:t>
      </w:r>
      <w:r w:rsidRPr="003C5BF9">
        <w:rPr>
          <w:rFonts w:ascii="Times New Roman" w:hAnsi="Times New Roman" w:cs="Times New Roman"/>
          <w:bCs/>
          <w:color w:val="000000" w:themeColor="text1"/>
          <w:sz w:val="24"/>
          <w:szCs w:val="24"/>
        </w:rPr>
        <w:t xml:space="preserve">, sebagian besar pelaku ekonomi di daerah adalah UMKM. </w:t>
      </w:r>
      <w:r w:rsidRPr="003C5BF9">
        <w:rPr>
          <w:rFonts w:ascii="Times New Roman" w:hAnsi="Times New Roman" w:cs="Times New Roman"/>
          <w:bCs/>
          <w:i/>
          <w:iCs/>
          <w:color w:val="000000" w:themeColor="text1"/>
          <w:sz w:val="24"/>
          <w:szCs w:val="24"/>
        </w:rPr>
        <w:t>Kedua</w:t>
      </w:r>
      <w:r w:rsidRPr="003C5BF9">
        <w:rPr>
          <w:rFonts w:ascii="Times New Roman" w:hAnsi="Times New Roman" w:cs="Times New Roman"/>
          <w:bCs/>
          <w:color w:val="000000" w:themeColor="text1"/>
          <w:sz w:val="24"/>
          <w:szCs w:val="24"/>
        </w:rPr>
        <w:t xml:space="preserve">, UMKM adalah kekuatan rakyat yang efektif dalam menanggulangi kemiskinan. </w:t>
      </w:r>
      <w:r w:rsidRPr="003C5BF9">
        <w:rPr>
          <w:rFonts w:ascii="Times New Roman" w:hAnsi="Times New Roman" w:cs="Times New Roman"/>
          <w:bCs/>
          <w:i/>
          <w:iCs/>
          <w:color w:val="000000" w:themeColor="text1"/>
          <w:sz w:val="24"/>
          <w:szCs w:val="24"/>
        </w:rPr>
        <w:t>Terakhir</w:t>
      </w:r>
      <w:r w:rsidRPr="003C5BF9">
        <w:rPr>
          <w:rFonts w:ascii="Times New Roman" w:hAnsi="Times New Roman" w:cs="Times New Roman"/>
          <w:bCs/>
          <w:color w:val="000000" w:themeColor="text1"/>
          <w:sz w:val="24"/>
          <w:szCs w:val="24"/>
        </w:rPr>
        <w:t xml:space="preserve"> isu UMKM adalah isu global, bukan lagi isu nasional apalagi lokal. Sehingga salah satu faktor yang perlu dibantu bagi UMKM adalah akses permodalan. Tepatnya, bagaimana mereka mendapatkan modal pada waktunya dengan harga yang wajar.</w:t>
      </w:r>
    </w:p>
    <w:p w:rsidR="003C5BF9" w:rsidRPr="003C5BF9" w:rsidRDefault="003C5BF9" w:rsidP="003C5BF9">
      <w:pPr>
        <w:spacing w:after="0" w:line="240" w:lineRule="auto"/>
        <w:ind w:firstLine="709"/>
        <w:jc w:val="both"/>
        <w:rPr>
          <w:rFonts w:ascii="Times New Roman" w:hAnsi="Times New Roman" w:cs="Times New Roman"/>
          <w:bCs/>
          <w:sz w:val="24"/>
          <w:szCs w:val="24"/>
        </w:rPr>
      </w:pPr>
      <w:r w:rsidRPr="003C5BF9">
        <w:rPr>
          <w:rFonts w:ascii="Times New Roman" w:hAnsi="Times New Roman" w:cs="Times New Roman"/>
          <w:bCs/>
          <w:sz w:val="24"/>
          <w:szCs w:val="24"/>
        </w:rPr>
        <w:t>Perkembangan UMKM yang ada dapat dilihat dari pembiayaan UMKM paling banyak disalurkan pada sebagian besar Pulau Jawa dan Sumatera Utara, hal ini dilihat bahwa lima provinsi dengan pembiayaan terbesar terdiri dari Provinsi DKI Jakarta, Jawa Barat, Jawa Timur, Sumatera Utara dan Jawa Tengah. Berikut disajikan tabel jumlah pembiayaan UMKM ditinjau dari urutan provinsi di Indonesia dengan pembiayaan UMKM terbesar:</w:t>
      </w:r>
    </w:p>
    <w:p w:rsidR="00B0075C" w:rsidRDefault="00B0075C" w:rsidP="00B0075C">
      <w:pPr>
        <w:spacing w:after="0" w:line="240" w:lineRule="auto"/>
        <w:ind w:firstLine="709"/>
        <w:jc w:val="center"/>
        <w:rPr>
          <w:rFonts w:ascii="Times New Roman" w:hAnsi="Times New Roman" w:cs="Times New Roman"/>
          <w:bCs/>
          <w:sz w:val="24"/>
          <w:szCs w:val="24"/>
        </w:rPr>
      </w:pPr>
    </w:p>
    <w:p w:rsidR="003C5BF9" w:rsidRPr="003C5BF9" w:rsidRDefault="00B0075C" w:rsidP="00765FF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Tabel </w:t>
      </w:r>
      <w:r w:rsidR="003C5BF9" w:rsidRPr="003C5BF9">
        <w:rPr>
          <w:rFonts w:ascii="Times New Roman" w:hAnsi="Times New Roman" w:cs="Times New Roman"/>
          <w:bCs/>
          <w:sz w:val="24"/>
          <w:szCs w:val="24"/>
        </w:rPr>
        <w:t xml:space="preserve">2Perbandingan jumlah pembiayaan </w:t>
      </w:r>
      <w:r w:rsidR="00765FF1">
        <w:rPr>
          <w:rFonts w:ascii="Times New Roman" w:hAnsi="Times New Roman" w:cs="Times New Roman"/>
          <w:bCs/>
          <w:sz w:val="24"/>
          <w:szCs w:val="24"/>
          <w:lang w:val="en-ID"/>
        </w:rPr>
        <w:t>terbesar</w:t>
      </w:r>
      <w:r w:rsidR="003C5BF9" w:rsidRPr="003C5BF9">
        <w:rPr>
          <w:rFonts w:ascii="Times New Roman" w:hAnsi="Times New Roman" w:cs="Times New Roman"/>
          <w:bCs/>
          <w:sz w:val="24"/>
          <w:szCs w:val="24"/>
        </w:rPr>
        <w:t xml:space="preserve">UMKM </w:t>
      </w:r>
      <w:r w:rsidR="00765FF1">
        <w:rPr>
          <w:rFonts w:ascii="Times New Roman" w:hAnsi="Times New Roman" w:cs="Times New Roman"/>
          <w:bCs/>
          <w:sz w:val="24"/>
          <w:szCs w:val="24"/>
          <w:lang w:val="en-ID"/>
        </w:rPr>
        <w:t xml:space="preserve">di </w:t>
      </w:r>
      <w:r w:rsidR="003C5BF9" w:rsidRPr="003C5BF9">
        <w:rPr>
          <w:rFonts w:ascii="Times New Roman" w:hAnsi="Times New Roman" w:cs="Times New Roman"/>
          <w:bCs/>
          <w:sz w:val="24"/>
          <w:szCs w:val="24"/>
        </w:rPr>
        <w:t>10 provinsi</w:t>
      </w:r>
    </w:p>
    <w:tbl>
      <w:tblPr>
        <w:tblStyle w:val="TableGrid"/>
        <w:tblW w:w="0" w:type="auto"/>
        <w:jc w:val="center"/>
        <w:tblLayout w:type="fixed"/>
        <w:tblLook w:val="04A0"/>
      </w:tblPr>
      <w:tblGrid>
        <w:gridCol w:w="534"/>
        <w:gridCol w:w="1871"/>
        <w:gridCol w:w="992"/>
        <w:gridCol w:w="993"/>
        <w:gridCol w:w="992"/>
        <w:gridCol w:w="992"/>
      </w:tblGrid>
      <w:tr w:rsidR="003C5BF9" w:rsidRPr="003C5BF9" w:rsidTr="00B0075C">
        <w:trPr>
          <w:tblHeader/>
          <w:jc w:val="center"/>
        </w:trPr>
        <w:tc>
          <w:tcPr>
            <w:tcW w:w="534" w:type="dxa"/>
            <w:vMerge w:val="restart"/>
          </w:tcPr>
          <w:p w:rsidR="003C5BF9" w:rsidRPr="003C5BF9" w:rsidRDefault="003C5BF9" w:rsidP="003C5BF9">
            <w:pPr>
              <w:spacing w:after="0" w:line="240" w:lineRule="auto"/>
              <w:jc w:val="center"/>
              <w:rPr>
                <w:rFonts w:ascii="Times New Roman" w:hAnsi="Times New Roman" w:cs="Times New Roman"/>
                <w:b/>
                <w:sz w:val="24"/>
                <w:szCs w:val="24"/>
              </w:rPr>
            </w:pPr>
            <w:r w:rsidRPr="003C5BF9">
              <w:rPr>
                <w:rFonts w:ascii="Times New Roman" w:hAnsi="Times New Roman" w:cs="Times New Roman"/>
                <w:b/>
                <w:sz w:val="24"/>
                <w:szCs w:val="24"/>
              </w:rPr>
              <w:t>No.</w:t>
            </w:r>
          </w:p>
        </w:tc>
        <w:tc>
          <w:tcPr>
            <w:tcW w:w="1871" w:type="dxa"/>
            <w:vMerge w:val="restart"/>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
                <w:sz w:val="24"/>
                <w:szCs w:val="24"/>
              </w:rPr>
              <w:t>Provinsi</w:t>
            </w:r>
          </w:p>
        </w:tc>
        <w:tc>
          <w:tcPr>
            <w:tcW w:w="3969" w:type="dxa"/>
            <w:gridSpan w:val="4"/>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
                <w:sz w:val="24"/>
                <w:szCs w:val="24"/>
              </w:rPr>
              <w:t xml:space="preserve">Rata-rata Pembiayaan UMKM (Rp. </w:t>
            </w:r>
            <w:r w:rsidR="00B868E0">
              <w:rPr>
                <w:rFonts w:ascii="Times New Roman" w:hAnsi="Times New Roman" w:cs="Times New Roman"/>
                <w:b/>
                <w:sz w:val="24"/>
                <w:szCs w:val="24"/>
              </w:rPr>
              <w:t>Miliar</w:t>
            </w:r>
            <w:r w:rsidRPr="003C5BF9">
              <w:rPr>
                <w:rFonts w:ascii="Times New Roman" w:hAnsi="Times New Roman" w:cs="Times New Roman"/>
                <w:b/>
                <w:sz w:val="24"/>
                <w:szCs w:val="24"/>
              </w:rPr>
              <w:t>)</w:t>
            </w:r>
          </w:p>
        </w:tc>
      </w:tr>
      <w:tr w:rsidR="003C5BF9" w:rsidRPr="003C5BF9" w:rsidTr="00B0075C">
        <w:trPr>
          <w:tblHeader/>
          <w:jc w:val="center"/>
        </w:trPr>
        <w:tc>
          <w:tcPr>
            <w:tcW w:w="534" w:type="dxa"/>
            <w:vMerge/>
          </w:tcPr>
          <w:p w:rsidR="003C5BF9" w:rsidRPr="003C5BF9" w:rsidRDefault="003C5BF9" w:rsidP="003C5BF9">
            <w:pPr>
              <w:spacing w:after="0" w:line="240" w:lineRule="auto"/>
              <w:jc w:val="center"/>
              <w:rPr>
                <w:rFonts w:ascii="Times New Roman" w:hAnsi="Times New Roman" w:cs="Times New Roman"/>
                <w:bCs/>
                <w:sz w:val="24"/>
                <w:szCs w:val="24"/>
              </w:rPr>
            </w:pPr>
          </w:p>
        </w:tc>
        <w:tc>
          <w:tcPr>
            <w:tcW w:w="1871" w:type="dxa"/>
            <w:vMerge/>
          </w:tcPr>
          <w:p w:rsidR="003C5BF9" w:rsidRPr="003C5BF9" w:rsidRDefault="003C5BF9" w:rsidP="003C5BF9">
            <w:pPr>
              <w:spacing w:after="0" w:line="240" w:lineRule="auto"/>
              <w:jc w:val="center"/>
              <w:rPr>
                <w:rFonts w:ascii="Times New Roman" w:hAnsi="Times New Roman" w:cs="Times New Roman"/>
                <w:bCs/>
                <w:sz w:val="24"/>
                <w:szCs w:val="24"/>
              </w:rPr>
            </w:pP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2011</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2012</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2013</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2014</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1.</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DKI Jakarta</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24.893</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32.107</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45.045</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42.739</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Jawa Barat</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6.470</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8.356</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10.177</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10.524</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3.</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Jawa Timur</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5.905</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7.572</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8.976</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10.151</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4.</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Sumatera Utara</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4.192</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6.028</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7.560</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7.622</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5.</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Jawa Tengah</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3.770</w:t>
            </w:r>
          </w:p>
        </w:tc>
        <w:tc>
          <w:tcPr>
            <w:tcW w:w="993"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4.938</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5.817</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6.524</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6.</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Banten</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1.702</w:t>
            </w:r>
          </w:p>
        </w:tc>
        <w:tc>
          <w:tcPr>
            <w:tcW w:w="993"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1.955</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2.742</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2.563</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7.</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Aceh</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1.646</w:t>
            </w:r>
          </w:p>
        </w:tc>
        <w:tc>
          <w:tcPr>
            <w:tcW w:w="993"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1.851</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1.973</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1.040</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8.</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Sumatera Barat</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1.624</w:t>
            </w:r>
          </w:p>
        </w:tc>
        <w:tc>
          <w:tcPr>
            <w:tcW w:w="993"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1.881</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1.623</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1.322</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9.</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Kalimantan Timur</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1.608</w:t>
            </w:r>
          </w:p>
        </w:tc>
        <w:tc>
          <w:tcPr>
            <w:tcW w:w="993"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1.769</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2.339</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1.996</w:t>
            </w:r>
          </w:p>
        </w:tc>
      </w:tr>
      <w:tr w:rsidR="003C5BF9" w:rsidRPr="003C5BF9" w:rsidTr="00B0075C">
        <w:trPr>
          <w:jc w:val="center"/>
        </w:trPr>
        <w:tc>
          <w:tcPr>
            <w:tcW w:w="534"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10.</w:t>
            </w:r>
          </w:p>
        </w:tc>
        <w:tc>
          <w:tcPr>
            <w:tcW w:w="1871" w:type="dxa"/>
          </w:tcPr>
          <w:p w:rsidR="003C5BF9" w:rsidRPr="003C5BF9" w:rsidRDefault="003C5BF9" w:rsidP="003C5BF9">
            <w:pPr>
              <w:spacing w:after="0" w:line="240" w:lineRule="auto"/>
              <w:rPr>
                <w:rFonts w:ascii="Times New Roman" w:hAnsi="Times New Roman" w:cs="Times New Roman"/>
                <w:bCs/>
                <w:sz w:val="24"/>
                <w:szCs w:val="24"/>
              </w:rPr>
            </w:pPr>
            <w:r w:rsidRPr="003C5BF9">
              <w:rPr>
                <w:rFonts w:ascii="Times New Roman" w:hAnsi="Times New Roman" w:cs="Times New Roman"/>
                <w:bCs/>
                <w:sz w:val="24"/>
                <w:szCs w:val="24"/>
              </w:rPr>
              <w:t>Sulawesi Selatan</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color w:val="000000"/>
                <w:sz w:val="24"/>
                <w:szCs w:val="24"/>
              </w:rPr>
              <w:t>1.531</w:t>
            </w:r>
          </w:p>
        </w:tc>
        <w:tc>
          <w:tcPr>
            <w:tcW w:w="993"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1.938</w:t>
            </w:r>
          </w:p>
        </w:tc>
        <w:tc>
          <w:tcPr>
            <w:tcW w:w="992" w:type="dxa"/>
          </w:tcPr>
          <w:p w:rsidR="003C5BF9" w:rsidRPr="003C5BF9" w:rsidRDefault="003C5BF9" w:rsidP="003C5BF9">
            <w:pPr>
              <w:spacing w:after="0" w:line="240" w:lineRule="auto"/>
              <w:jc w:val="center"/>
              <w:rPr>
                <w:rFonts w:ascii="Times New Roman" w:hAnsi="Times New Roman" w:cs="Times New Roman"/>
                <w:bCs/>
                <w:sz w:val="24"/>
                <w:szCs w:val="24"/>
              </w:rPr>
            </w:pPr>
            <w:r w:rsidRPr="003C5BF9">
              <w:rPr>
                <w:rFonts w:ascii="Times New Roman" w:hAnsi="Times New Roman" w:cs="Times New Roman"/>
                <w:bCs/>
                <w:sz w:val="24"/>
                <w:szCs w:val="24"/>
              </w:rPr>
              <w:t>2.215</w:t>
            </w:r>
          </w:p>
        </w:tc>
        <w:tc>
          <w:tcPr>
            <w:tcW w:w="992" w:type="dxa"/>
          </w:tcPr>
          <w:p w:rsidR="003C5BF9" w:rsidRPr="003C5BF9" w:rsidRDefault="003C5BF9" w:rsidP="003C5BF9">
            <w:pPr>
              <w:spacing w:after="0" w:line="240" w:lineRule="auto"/>
              <w:jc w:val="center"/>
              <w:rPr>
                <w:rFonts w:ascii="Times New Roman" w:hAnsi="Times New Roman" w:cs="Times New Roman"/>
                <w:color w:val="000000"/>
                <w:sz w:val="24"/>
                <w:szCs w:val="24"/>
              </w:rPr>
            </w:pPr>
            <w:r w:rsidRPr="003C5BF9">
              <w:rPr>
                <w:rFonts w:ascii="Times New Roman" w:hAnsi="Times New Roman" w:cs="Times New Roman"/>
                <w:color w:val="000000"/>
                <w:sz w:val="24"/>
                <w:szCs w:val="24"/>
              </w:rPr>
              <w:t>2.155</w:t>
            </w:r>
          </w:p>
        </w:tc>
      </w:tr>
    </w:tbl>
    <w:p w:rsidR="003C5BF9" w:rsidRPr="003C5BF9" w:rsidRDefault="003C5BF9" w:rsidP="00B0075C">
      <w:pPr>
        <w:spacing w:after="0" w:line="240" w:lineRule="auto"/>
        <w:ind w:firstLine="720"/>
        <w:rPr>
          <w:rFonts w:ascii="Times New Roman" w:hAnsi="Times New Roman" w:cs="Times New Roman"/>
          <w:bCs/>
          <w:sz w:val="24"/>
          <w:szCs w:val="24"/>
        </w:rPr>
      </w:pPr>
      <w:r w:rsidRPr="003C5BF9">
        <w:rPr>
          <w:rFonts w:ascii="Times New Roman" w:hAnsi="Times New Roman" w:cs="Times New Roman"/>
          <w:bCs/>
          <w:sz w:val="24"/>
          <w:szCs w:val="24"/>
        </w:rPr>
        <w:t>Sumber: Statistik Perbankan Syariah, 2011-2014</w:t>
      </w:r>
    </w:p>
    <w:p w:rsidR="00765FF1" w:rsidRDefault="00765FF1" w:rsidP="003C5BF9">
      <w:pPr>
        <w:spacing w:after="0" w:line="240" w:lineRule="auto"/>
        <w:ind w:firstLine="709"/>
        <w:jc w:val="both"/>
        <w:rPr>
          <w:rFonts w:ascii="Times New Roman" w:hAnsi="Times New Roman" w:cs="Times New Roman"/>
          <w:bCs/>
          <w:sz w:val="24"/>
          <w:szCs w:val="24"/>
        </w:rPr>
      </w:pPr>
    </w:p>
    <w:p w:rsidR="003C5BF9" w:rsidRPr="003C5BF9" w:rsidRDefault="003C5BF9" w:rsidP="003C5BF9">
      <w:pPr>
        <w:spacing w:after="0" w:line="240" w:lineRule="auto"/>
        <w:ind w:firstLine="709"/>
        <w:jc w:val="both"/>
        <w:rPr>
          <w:rFonts w:ascii="Times New Roman" w:hAnsi="Times New Roman" w:cs="Times New Roman"/>
          <w:bCs/>
          <w:sz w:val="24"/>
          <w:szCs w:val="24"/>
        </w:rPr>
      </w:pPr>
      <w:r w:rsidRPr="003C5BF9">
        <w:rPr>
          <w:rFonts w:ascii="Times New Roman" w:hAnsi="Times New Roman" w:cs="Times New Roman"/>
          <w:bCs/>
          <w:sz w:val="24"/>
          <w:szCs w:val="24"/>
        </w:rPr>
        <w:t xml:space="preserve">Dari tabel tersebut dapat dilihat bahwa pembiayaan terhadap UMKM tertinggi konsisten ada di Provinsi DKI Jakarta mulai pada tahun 2011 hingga 2014 sebesar Rp24.893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dan mengalami kenaikan menjadi Rp42.739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Tertinggi kedua ada di Jawa Barat sebesar Rp6.470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pada tahun 2011 dan mengalami peningkatan tahun 2014 sebesar Rp10.524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ketiga Jawa Timur pada tahun 2014 sebesar Rp10.151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Selanjutnya Sumatera Utara dengan jumlah pembiayaan pada tahun 2014 sebesar Rp7.622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dan terakhir Provinsi Jawa Tengah sebesar Rp6.524 </w:t>
      </w:r>
      <w:r w:rsidR="00B868E0">
        <w:rPr>
          <w:rFonts w:ascii="Times New Roman" w:hAnsi="Times New Roman" w:cs="Times New Roman"/>
          <w:bCs/>
          <w:sz w:val="24"/>
          <w:szCs w:val="24"/>
        </w:rPr>
        <w:t>miliar</w:t>
      </w:r>
      <w:r w:rsidRPr="003C5BF9">
        <w:rPr>
          <w:rFonts w:ascii="Times New Roman" w:hAnsi="Times New Roman" w:cs="Times New Roman"/>
          <w:bCs/>
          <w:sz w:val="24"/>
          <w:szCs w:val="24"/>
        </w:rPr>
        <w:t xml:space="preserve"> pada tahun 2014. Kemudian Provinsi Banten hingga Sulawesi Selatan nilai pembiayaan dari tahun ketahun berfluktuatif, sehingga urutannya tidak menentu.</w:t>
      </w:r>
    </w:p>
    <w:p w:rsidR="003C5BF9" w:rsidRPr="003C5BF9" w:rsidRDefault="003C5BF9" w:rsidP="003C5BF9">
      <w:pPr>
        <w:spacing w:after="0" w:line="240" w:lineRule="auto"/>
        <w:ind w:firstLine="709"/>
        <w:jc w:val="both"/>
        <w:rPr>
          <w:rFonts w:ascii="Times New Roman" w:hAnsi="Times New Roman" w:cs="Times New Roman"/>
          <w:bCs/>
          <w:sz w:val="24"/>
          <w:szCs w:val="24"/>
        </w:rPr>
      </w:pPr>
      <w:r w:rsidRPr="003C5BF9">
        <w:rPr>
          <w:rFonts w:ascii="Times New Roman" w:hAnsi="Times New Roman" w:cs="Times New Roman"/>
          <w:bCs/>
          <w:sz w:val="24"/>
          <w:szCs w:val="24"/>
        </w:rPr>
        <w:t>Dengan adanya pembiayaan yang disalurkan pada lima provinsi dengan pembiayaan terbesar tersebut diharapkan mampu meningkatkan produktivitas UMKM. Apabila produktivitas UMKM meningkat, maka kontribusi terhadap PDB juga akan meningkat. Dengan demikian pertumbuhan ekonomi yang diukur dari Indeks Produksi Industri (IPI) juga akan meningkat, karena didukung oleh sektor riil berupa UMKM yang terus meningkatkan produktivitanya.</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lastRenderedPageBreak/>
        <w:t>Kinerja bank syariah selama ini menunju</w:t>
      </w:r>
      <w:r w:rsidR="00765FF1">
        <w:rPr>
          <w:rFonts w:ascii="Times New Roman" w:hAnsi="Times New Roman" w:cs="Times New Roman"/>
          <w:bCs/>
          <w:color w:val="000000" w:themeColor="text1"/>
          <w:sz w:val="24"/>
          <w:szCs w:val="24"/>
          <w:lang w:val="en-ID"/>
        </w:rPr>
        <w:t>k</w:t>
      </w:r>
      <w:r w:rsidRPr="003C5BF9">
        <w:rPr>
          <w:rFonts w:ascii="Times New Roman" w:hAnsi="Times New Roman" w:cs="Times New Roman"/>
          <w:bCs/>
          <w:color w:val="000000" w:themeColor="text1"/>
          <w:sz w:val="24"/>
          <w:szCs w:val="24"/>
        </w:rPr>
        <w:t>kan tersalurnya dana yang dihimpun dari masyarakat kepada usaha yang membutuhkan dana. Data yang dirilis Bank Indonesia selalu menunjukan bahwa rasio pembiayaan yang disalurkan perbankan syariah terhadap DPK (Dana Pihak Ketiga) atau FDR (</w:t>
      </w:r>
      <w:r w:rsidRPr="003C5BF9">
        <w:rPr>
          <w:rFonts w:ascii="Times New Roman" w:hAnsi="Times New Roman" w:cs="Times New Roman"/>
          <w:bCs/>
          <w:i/>
          <w:sz w:val="24"/>
          <w:szCs w:val="24"/>
        </w:rPr>
        <w:t>Financing</w:t>
      </w:r>
      <w:r w:rsidRPr="003C5BF9">
        <w:rPr>
          <w:rFonts w:ascii="Times New Roman" w:hAnsi="Times New Roman" w:cs="Times New Roman"/>
          <w:bCs/>
          <w:i/>
          <w:color w:val="000000" w:themeColor="text1"/>
          <w:sz w:val="24"/>
          <w:szCs w:val="24"/>
        </w:rPr>
        <w:t xml:space="preserve"> to Deposit Ratio</w:t>
      </w:r>
      <w:r w:rsidRPr="003C5BF9">
        <w:rPr>
          <w:rFonts w:ascii="Times New Roman" w:hAnsi="Times New Roman" w:cs="Times New Roman"/>
          <w:bCs/>
          <w:color w:val="000000" w:themeColor="text1"/>
          <w:sz w:val="24"/>
          <w:szCs w:val="24"/>
        </w:rPr>
        <w:t>) selalu berkisar diangka seratus persen bahkan lebih. Hal ini berarti, fungsi intermediasi yang dijalankan perbankan syariah berjalan dengan baik.</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Permasalahannya menurut Antonio (2010:53), dana yang dihimpun oleh lembaga keuangan syariah begitu jauh berbeda dibanding dengan total aset perbankan nasional. Hingga saat ini rasio aset perbankan syariah terhadap total aset perbankan nasional belum mencapai dua persen. Artinya, meskipun FDR</w:t>
      </w:r>
      <w:r w:rsidR="00765FF1">
        <w:rPr>
          <w:rFonts w:ascii="Times New Roman" w:hAnsi="Times New Roman" w:cs="Times New Roman"/>
          <w:bCs/>
          <w:color w:val="000000" w:themeColor="text1"/>
          <w:sz w:val="24"/>
          <w:szCs w:val="24"/>
          <w:lang w:val="en-ID"/>
        </w:rPr>
        <w:t>-</w:t>
      </w:r>
      <w:r w:rsidRPr="003C5BF9">
        <w:rPr>
          <w:rFonts w:ascii="Times New Roman" w:hAnsi="Times New Roman" w:cs="Times New Roman"/>
          <w:bCs/>
          <w:color w:val="000000" w:themeColor="text1"/>
          <w:sz w:val="24"/>
          <w:szCs w:val="24"/>
        </w:rPr>
        <w:t>nya tinggi namun karena angkanya masih sangat kecil, maka pengaruhnya terhadap perekonomian nasional belum begitu terasa.</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Penelitian </w:t>
      </w:r>
      <w:r w:rsidR="00765FF1">
        <w:rPr>
          <w:rFonts w:ascii="Times New Roman" w:hAnsi="Times New Roman" w:cs="Times New Roman"/>
          <w:sz w:val="24"/>
          <w:szCs w:val="24"/>
        </w:rPr>
        <w:t>Yasmin (2017) menemukan bahwa</w:t>
      </w:r>
      <w:r w:rsidRPr="003C5BF9">
        <w:rPr>
          <w:rFonts w:ascii="Times New Roman" w:hAnsi="Times New Roman" w:cs="Times New Roman"/>
          <w:sz w:val="24"/>
          <w:szCs w:val="24"/>
        </w:rPr>
        <w:t xml:space="preserve">DPK, FDR, inflasi dan IPI berpengaruh positif terhadap pembiayaan UKM. Sedangkan NPF, </w:t>
      </w:r>
      <w:r w:rsidRPr="003C5BF9">
        <w:rPr>
          <w:rFonts w:ascii="Times New Roman" w:hAnsi="Times New Roman" w:cs="Times New Roman"/>
          <w:i/>
          <w:iCs/>
          <w:sz w:val="24"/>
          <w:szCs w:val="24"/>
        </w:rPr>
        <w:t>Equivalent Rate</w:t>
      </w:r>
      <w:r w:rsidRPr="003C5BF9">
        <w:rPr>
          <w:rFonts w:ascii="Times New Roman" w:hAnsi="Times New Roman" w:cs="Times New Roman"/>
          <w:sz w:val="24"/>
          <w:szCs w:val="24"/>
        </w:rPr>
        <w:t xml:space="preserve"> Pembiayaan (ERP), dan Bonus Sertifikat Bank Indonesia Syariah (BSBIS) berpengaruh negatif terhadap pembiayaan UKM. </w:t>
      </w:r>
      <w:r w:rsidRPr="003C5BF9">
        <w:rPr>
          <w:rFonts w:ascii="Times New Roman" w:hAnsi="Times New Roman" w:cs="Times New Roman"/>
          <w:bCs/>
          <w:color w:val="000000" w:themeColor="text1"/>
          <w:sz w:val="24"/>
          <w:szCs w:val="24"/>
        </w:rPr>
        <w:t>Sedangkan</w:t>
      </w:r>
      <w:r w:rsidR="00765FF1">
        <w:rPr>
          <w:rFonts w:ascii="Times New Roman" w:hAnsi="Times New Roman" w:cs="Times New Roman"/>
          <w:sz w:val="24"/>
          <w:szCs w:val="24"/>
        </w:rPr>
        <w:t xml:space="preserve"> Maula dan</w:t>
      </w:r>
      <w:r w:rsidRPr="003C5BF9">
        <w:rPr>
          <w:rFonts w:ascii="Times New Roman" w:hAnsi="Times New Roman" w:cs="Times New Roman"/>
          <w:sz w:val="24"/>
          <w:szCs w:val="24"/>
        </w:rPr>
        <w:t xml:space="preserve"> Khodijah (2008)</w:t>
      </w:r>
      <w:r w:rsidR="00765FF1">
        <w:rPr>
          <w:rFonts w:ascii="Times New Roman" w:hAnsi="Times New Roman" w:cs="Times New Roman"/>
          <w:sz w:val="24"/>
          <w:szCs w:val="24"/>
          <w:lang w:val="en-ID"/>
        </w:rPr>
        <w:t>menemukanbahwa</w:t>
      </w:r>
      <w:r w:rsidRPr="003C5BF9">
        <w:rPr>
          <w:rFonts w:ascii="Times New Roman" w:hAnsi="Times New Roman" w:cs="Times New Roman"/>
          <w:sz w:val="24"/>
          <w:szCs w:val="24"/>
        </w:rPr>
        <w:t xml:space="preserve"> DPK dan NPF berpengaruh tidak positif terhadap pembiayaan </w:t>
      </w:r>
      <w:r w:rsidRPr="003C5BF9">
        <w:rPr>
          <w:rFonts w:ascii="Times New Roman" w:hAnsi="Times New Roman" w:cs="Times New Roman"/>
          <w:i/>
          <w:iCs/>
          <w:sz w:val="24"/>
          <w:szCs w:val="24"/>
        </w:rPr>
        <w:t>murabahah</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Penelitian lain oleh Nurhidayah dan Ari (2016), inflasi, Produk Domestik Bruto (PDB), dan margin bagi hasil tidak berpengaruh signifikan terhadap pembiayaan UKM yang dilakukan oleh bank syariah. Akan tetapi hanya FDR yang berpengaruh signifikan terhadap pembiayaan UKM yang dilakukan oleh bank syariah.</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Pembiayaan UMKM membutuhkan variabel ekonomi lain yang bersifat dinamis. Artinya nilai suatu variabel dipengaruhi oleh nilai variabel lain dan juga nilai variabel yang bersangkutan di masa lalu. Variabel lain berupa makroekonomi yang menjadi faktor eksternal perbankan, salah satunya IPI sebagai proksi pertumbuhan ekonomi. Sedangkan variabel internal perbankan syariah berupa persepsi bank terhadap prospek usaha debitur, rasio keuangan perusahaan perbankan syariah seperti jumlah kredit macet (NPF), Dana Pihak Ketiga (DPK) dan </w:t>
      </w:r>
      <w:r w:rsidRPr="003C5BF9">
        <w:rPr>
          <w:rFonts w:ascii="Times New Roman" w:hAnsi="Times New Roman" w:cs="Times New Roman"/>
          <w:bCs/>
          <w:i/>
          <w:iCs/>
          <w:color w:val="000000" w:themeColor="text1"/>
          <w:sz w:val="24"/>
          <w:szCs w:val="24"/>
        </w:rPr>
        <w:t>Financing to Deposit Ratio</w:t>
      </w:r>
      <w:r w:rsidRPr="003C5BF9">
        <w:rPr>
          <w:rFonts w:ascii="Times New Roman" w:hAnsi="Times New Roman" w:cs="Times New Roman"/>
          <w:bCs/>
          <w:color w:val="000000" w:themeColor="text1"/>
          <w:sz w:val="24"/>
          <w:szCs w:val="24"/>
        </w:rPr>
        <w:t xml:space="preserve"> (FDR). </w:t>
      </w:r>
    </w:p>
    <w:p w:rsidR="00765FF1" w:rsidRDefault="00765FF1" w:rsidP="003C5BF9">
      <w:pPr>
        <w:spacing w:after="0" w:line="240" w:lineRule="auto"/>
        <w:rPr>
          <w:rFonts w:ascii="Times New Roman" w:hAnsi="Times New Roman" w:cs="Times New Roman"/>
          <w:b/>
          <w:bCs/>
          <w:sz w:val="24"/>
          <w:szCs w:val="24"/>
        </w:rPr>
      </w:pPr>
    </w:p>
    <w:p w:rsidR="003C5BF9" w:rsidRPr="003C5BF9" w:rsidRDefault="003C5BF9" w:rsidP="003C5BF9">
      <w:pPr>
        <w:spacing w:after="0" w:line="240" w:lineRule="auto"/>
        <w:rPr>
          <w:rFonts w:ascii="Times New Roman" w:hAnsi="Times New Roman" w:cs="Times New Roman"/>
          <w:b/>
          <w:bCs/>
          <w:sz w:val="24"/>
          <w:szCs w:val="24"/>
        </w:rPr>
      </w:pPr>
      <w:r w:rsidRPr="003C5BF9">
        <w:rPr>
          <w:rFonts w:ascii="Times New Roman" w:hAnsi="Times New Roman" w:cs="Times New Roman"/>
          <w:b/>
          <w:bCs/>
          <w:sz w:val="24"/>
          <w:szCs w:val="24"/>
        </w:rPr>
        <w:t>Metodologi Penelitian</w:t>
      </w:r>
    </w:p>
    <w:p w:rsidR="003C5BF9" w:rsidRPr="003C5BF9" w:rsidRDefault="003C5BF9" w:rsidP="003C5BF9">
      <w:pPr>
        <w:spacing w:after="0" w:line="240" w:lineRule="auto"/>
        <w:ind w:firstLine="709"/>
        <w:jc w:val="both"/>
        <w:rPr>
          <w:rFonts w:ascii="Times New Roman" w:hAnsi="Times New Roman" w:cs="Times New Roman"/>
          <w:b/>
          <w:bCs/>
          <w:sz w:val="24"/>
          <w:szCs w:val="24"/>
        </w:rPr>
      </w:pPr>
      <w:r w:rsidRPr="003C5BF9">
        <w:rPr>
          <w:rFonts w:ascii="Times New Roman" w:hAnsi="Times New Roman" w:cs="Times New Roman"/>
          <w:bCs/>
          <w:color w:val="000000" w:themeColor="text1"/>
          <w:sz w:val="24"/>
          <w:szCs w:val="24"/>
        </w:rPr>
        <w:t>Jenis data yang digunakan dalam penelitian ini adalah data sekunder berupa bulanan dari Januari 2011 sampai dengan Juni 2015 yang mencakup lima provinsi dengan pembiayaan UMKM terbesar di Indonesia. Dalam pengujian statistik dan ekonometrika</w:t>
      </w:r>
      <w:r w:rsidR="00B152B3">
        <w:rPr>
          <w:rFonts w:ascii="Times New Roman" w:hAnsi="Times New Roman" w:cs="Times New Roman"/>
          <w:bCs/>
          <w:color w:val="000000" w:themeColor="text1"/>
          <w:sz w:val="24"/>
          <w:szCs w:val="24"/>
          <w:lang w:val="en-ID"/>
        </w:rPr>
        <w:t>,</w:t>
      </w:r>
      <w:r w:rsidRPr="003C5BF9">
        <w:rPr>
          <w:rFonts w:ascii="Times New Roman" w:hAnsi="Times New Roman" w:cs="Times New Roman"/>
          <w:bCs/>
          <w:color w:val="000000" w:themeColor="text1"/>
          <w:sz w:val="24"/>
          <w:szCs w:val="24"/>
        </w:rPr>
        <w:t xml:space="preserve"> penelitian ini menggunakan observasi dengan data panel atau dapat dikatakan bahwa pengamatan yang dilakukan adalah bersifat antar unit dan antar waktu sehingga penanganan model penelitian ini hasilnya menjadi lebih spesifik (Sugiharto, 2012: 44).</w:t>
      </w:r>
    </w:p>
    <w:p w:rsidR="003C5BF9" w:rsidRDefault="003C5BF9" w:rsidP="003C5BF9">
      <w:pPr>
        <w:pStyle w:val="ListParagraph"/>
        <w:spacing w:after="0" w:line="240" w:lineRule="auto"/>
        <w:ind w:left="0"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Terdapat beberapa variabel yang mempengaruhi pembiayaan UMKM pada lima provinsi dengan pembiayaan UMKM terbesar yakni DKI Jakarta, Jawa Barat, Jawa Timur, Sumatera Utara dan Jawa Tengah. Persamaan dijelaskan dalam model estimasi data panel. Model estimasi data panel sebagai berikut:</w:t>
      </w:r>
    </w:p>
    <w:p w:rsidR="00B152B3" w:rsidRPr="003C5BF9" w:rsidRDefault="00B152B3" w:rsidP="003C5BF9">
      <w:pPr>
        <w:pStyle w:val="ListParagraph"/>
        <w:spacing w:after="0" w:line="240" w:lineRule="auto"/>
        <w:ind w:left="0" w:firstLine="709"/>
        <w:jc w:val="both"/>
        <w:rPr>
          <w:rFonts w:ascii="Times New Roman" w:hAnsi="Times New Roman" w:cs="Times New Roman"/>
          <w:bCs/>
          <w:color w:val="000000" w:themeColor="text1"/>
          <w:sz w:val="24"/>
          <w:szCs w:val="24"/>
        </w:rPr>
      </w:pPr>
    </w:p>
    <w:p w:rsidR="003C5BF9" w:rsidRPr="00B152B3" w:rsidRDefault="002F4121" w:rsidP="003C5BF9">
      <w:pPr>
        <w:pStyle w:val="ListParagraph"/>
        <w:tabs>
          <w:tab w:val="left" w:pos="7371"/>
        </w:tabs>
        <w:spacing w:after="0" w:line="240" w:lineRule="auto"/>
        <w:ind w:left="0"/>
        <w:jc w:val="both"/>
        <w:rPr>
          <w:rFonts w:ascii="Times New Roman" w:hAnsi="Times New Roman" w:cs="Times New Roman"/>
          <w:bCs/>
          <w:color w:val="000000" w:themeColor="text1"/>
          <w:sz w:val="24"/>
          <w:szCs w:val="24"/>
          <w:lang w:val="en-ID"/>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PUMKM</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0it</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1</m:t>
            </m:r>
          </m:sub>
        </m:sSub>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DPK</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2</m:t>
            </m:r>
          </m:sub>
        </m:sSub>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FDR</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3</m:t>
            </m:r>
          </m:sub>
        </m:sSub>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NPF</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4</m:t>
            </m:r>
          </m:sub>
        </m:sSub>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IPI</m:t>
            </m:r>
          </m:e>
          <m:sub>
            <m:r>
              <w:rPr>
                <w:rFonts w:ascii="Cambria Math" w:hAnsi="Cambria Math" w:cs="Times New Roman"/>
                <w:color w:val="000000" w:themeColor="text1"/>
                <w:sz w:val="24"/>
                <w:szCs w:val="24"/>
              </w:rPr>
              <m:t>it</m:t>
            </m:r>
          </m:sub>
        </m:sSub>
        <m:r>
          <w:rPr>
            <w:rFonts w:ascii="Cambria Math" w:hAnsi="Cambria Math" w:cs="Times New Roman"/>
            <w:color w:val="000000" w:themeColor="text1"/>
            <w:sz w:val="24"/>
            <w:szCs w:val="24"/>
          </w:rPr>
          <m:t xml:space="preserve">+ </m:t>
        </m:r>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ε</m:t>
            </m:r>
          </m:e>
          <m:sub>
            <m:r>
              <w:rPr>
                <w:rFonts w:ascii="Cambria Math" w:hAnsi="Cambria Math" w:cs="Times New Roman"/>
                <w:color w:val="000000" w:themeColor="text1"/>
                <w:sz w:val="24"/>
                <w:szCs w:val="24"/>
              </w:rPr>
              <m:t>it</m:t>
            </m:r>
          </m:sub>
        </m:sSub>
      </m:oMath>
      <w:r w:rsidR="00B152B3">
        <w:rPr>
          <w:rFonts w:ascii="Times New Roman" w:eastAsiaTheme="minorEastAsia" w:hAnsi="Times New Roman" w:cs="Times New Roman"/>
          <w:color w:val="000000" w:themeColor="text1"/>
          <w:sz w:val="24"/>
          <w:szCs w:val="24"/>
        </w:rPr>
        <w:tab/>
      </w:r>
      <w:r w:rsidR="00B152B3">
        <w:rPr>
          <w:rFonts w:ascii="Times New Roman" w:eastAsiaTheme="minorEastAsia" w:hAnsi="Times New Roman" w:cs="Times New Roman"/>
          <w:color w:val="000000" w:themeColor="text1"/>
          <w:sz w:val="24"/>
          <w:szCs w:val="24"/>
        </w:rPr>
        <w:tab/>
      </w:r>
      <w:r w:rsidR="00B152B3">
        <w:rPr>
          <w:rFonts w:ascii="Times New Roman" w:eastAsiaTheme="minorEastAsia" w:hAnsi="Times New Roman" w:cs="Times New Roman"/>
          <w:color w:val="000000" w:themeColor="text1"/>
          <w:sz w:val="24"/>
          <w:szCs w:val="24"/>
        </w:rPr>
        <w:tab/>
      </w:r>
      <w:r w:rsidR="00B152B3">
        <w:rPr>
          <w:rFonts w:ascii="Times New Roman" w:eastAsiaTheme="minorEastAsia" w:hAnsi="Times New Roman" w:cs="Times New Roman"/>
          <w:color w:val="000000" w:themeColor="text1"/>
          <w:sz w:val="24"/>
          <w:szCs w:val="24"/>
          <w:lang w:val="en-ID"/>
        </w:rPr>
        <w:t>(1)</w:t>
      </w:r>
    </w:p>
    <w:p w:rsidR="003C5BF9" w:rsidRPr="003C5BF9" w:rsidRDefault="003C5BF9" w:rsidP="003C5BF9">
      <w:pPr>
        <w:spacing w:after="0" w:line="240" w:lineRule="auto"/>
        <w:ind w:left="142"/>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Dimana:</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i </w:t>
      </w:r>
      <w:r w:rsidRPr="003C5BF9">
        <w:rPr>
          <w:rFonts w:ascii="Times New Roman" w:hAnsi="Times New Roman" w:cs="Times New Roman"/>
          <w:bCs/>
          <w:color w:val="000000" w:themeColor="text1"/>
          <w:sz w:val="24"/>
          <w:szCs w:val="24"/>
        </w:rPr>
        <w:tab/>
        <w:t xml:space="preserve">: </w:t>
      </w:r>
      <w:r w:rsidRPr="003C5BF9">
        <w:rPr>
          <w:rFonts w:ascii="Times New Roman" w:hAnsi="Times New Roman" w:cs="Times New Roman"/>
          <w:bCs/>
          <w:i/>
          <w:color w:val="000000" w:themeColor="text1"/>
          <w:sz w:val="24"/>
          <w:szCs w:val="24"/>
        </w:rPr>
        <w:t>cross section</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t </w:t>
      </w:r>
      <w:r w:rsidRPr="003C5BF9">
        <w:rPr>
          <w:rFonts w:ascii="Times New Roman" w:hAnsi="Times New Roman" w:cs="Times New Roman"/>
          <w:bCs/>
          <w:color w:val="000000" w:themeColor="text1"/>
          <w:sz w:val="24"/>
          <w:szCs w:val="24"/>
        </w:rPr>
        <w:tab/>
        <w:t xml:space="preserve">: </w:t>
      </w:r>
      <w:r w:rsidRPr="003C5BF9">
        <w:rPr>
          <w:rFonts w:ascii="Times New Roman" w:hAnsi="Times New Roman" w:cs="Times New Roman"/>
          <w:bCs/>
          <w:i/>
          <w:color w:val="000000" w:themeColor="text1"/>
          <w:sz w:val="24"/>
          <w:szCs w:val="24"/>
        </w:rPr>
        <w:t>time series</w:t>
      </w:r>
    </w:p>
    <w:p w:rsidR="003C5BF9" w:rsidRPr="003C5BF9" w:rsidRDefault="002F4121" w:rsidP="003C5BF9">
      <w:pPr>
        <w:tabs>
          <w:tab w:val="left" w:pos="2268"/>
        </w:tabs>
        <w:spacing w:after="0" w:line="240" w:lineRule="auto"/>
        <w:ind w:left="567"/>
        <w:jc w:val="both"/>
        <w:rPr>
          <w:rFonts w:ascii="Times New Roman" w:hAnsi="Times New Roman" w:cs="Times New Roman"/>
          <w:bCs/>
          <w:color w:val="000000" w:themeColor="text1"/>
          <w:sz w:val="24"/>
          <w:szCs w:val="24"/>
        </w:rPr>
      </w:pPr>
      <m:oMath>
        <m:sSub>
          <m:sSubPr>
            <m:ctrlPr>
              <w:rPr>
                <w:rFonts w:ascii="Cambria Math" w:hAnsi="Cambria Math" w:cs="Times New Roman"/>
                <w:bCs/>
                <w:i/>
                <w:color w:val="000000" w:themeColor="text1"/>
                <w:sz w:val="24"/>
                <w:szCs w:val="24"/>
              </w:rPr>
            </m:ctrlPr>
          </m:sSubPr>
          <m:e>
            <m:r>
              <w:rPr>
                <w:rFonts w:ascii="Cambria Math" w:hAnsi="Cambria Math" w:cs="Times New Roman"/>
                <w:color w:val="000000" w:themeColor="text1"/>
                <w:sz w:val="24"/>
                <w:szCs w:val="24"/>
              </w:rPr>
              <m:t>β</m:t>
            </m:r>
          </m:e>
          <m:sub>
            <m:r>
              <w:rPr>
                <w:rFonts w:ascii="Cambria Math" w:hAnsi="Cambria Math" w:cs="Times New Roman"/>
                <w:color w:val="000000" w:themeColor="text1"/>
                <w:sz w:val="24"/>
                <w:szCs w:val="24"/>
              </w:rPr>
              <m:t>0it</m:t>
            </m:r>
          </m:sub>
        </m:sSub>
      </m:oMath>
      <w:r w:rsidR="003C5BF9" w:rsidRPr="003C5BF9">
        <w:rPr>
          <w:rFonts w:ascii="Times New Roman" w:hAnsi="Times New Roman" w:cs="Times New Roman"/>
          <w:bCs/>
          <w:color w:val="000000" w:themeColor="text1"/>
          <w:sz w:val="24"/>
          <w:szCs w:val="24"/>
        </w:rPr>
        <w:tab/>
        <w:t>: intersep</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β</w:t>
      </w:r>
      <w:r w:rsidRPr="003C5BF9">
        <w:rPr>
          <w:rFonts w:ascii="Times New Roman" w:hAnsi="Times New Roman" w:cs="Times New Roman"/>
          <w:bCs/>
          <w:color w:val="000000" w:themeColor="text1"/>
          <w:sz w:val="24"/>
          <w:szCs w:val="24"/>
          <w:vertAlign w:val="subscript"/>
        </w:rPr>
        <w:t>n</w:t>
      </w:r>
      <w:r w:rsidRPr="003C5BF9">
        <w:rPr>
          <w:rFonts w:ascii="Times New Roman" w:hAnsi="Times New Roman" w:cs="Times New Roman"/>
          <w:bCs/>
          <w:color w:val="000000" w:themeColor="text1"/>
          <w:sz w:val="24"/>
          <w:szCs w:val="24"/>
        </w:rPr>
        <w:t xml:space="preserve"> (β</w:t>
      </w:r>
      <w:r w:rsidRPr="003C5BF9">
        <w:rPr>
          <w:rFonts w:ascii="Times New Roman" w:hAnsi="Times New Roman" w:cs="Times New Roman"/>
          <w:bCs/>
          <w:color w:val="000000" w:themeColor="text1"/>
          <w:sz w:val="24"/>
          <w:szCs w:val="24"/>
          <w:vertAlign w:val="subscript"/>
        </w:rPr>
        <w:t>1</w:t>
      </w:r>
      <w:r w:rsidRPr="003C5BF9">
        <w:rPr>
          <w:rFonts w:ascii="Times New Roman" w:hAnsi="Times New Roman" w:cs="Times New Roman"/>
          <w:bCs/>
          <w:color w:val="000000" w:themeColor="text1"/>
          <w:sz w:val="24"/>
          <w:szCs w:val="24"/>
        </w:rPr>
        <w:t>, β</w:t>
      </w:r>
      <w:r w:rsidRPr="003C5BF9">
        <w:rPr>
          <w:rFonts w:ascii="Times New Roman" w:hAnsi="Times New Roman" w:cs="Times New Roman"/>
          <w:bCs/>
          <w:color w:val="000000" w:themeColor="text1"/>
          <w:sz w:val="24"/>
          <w:szCs w:val="24"/>
          <w:vertAlign w:val="subscript"/>
        </w:rPr>
        <w:t>2</w:t>
      </w:r>
      <w:r w:rsidRPr="003C5BF9">
        <w:rPr>
          <w:rFonts w:ascii="Times New Roman" w:hAnsi="Times New Roman" w:cs="Times New Roman"/>
          <w:bCs/>
          <w:color w:val="000000" w:themeColor="text1"/>
          <w:sz w:val="24"/>
          <w:szCs w:val="24"/>
        </w:rPr>
        <w:t>, β</w:t>
      </w:r>
      <w:r w:rsidRPr="003C5BF9">
        <w:rPr>
          <w:rFonts w:ascii="Times New Roman" w:hAnsi="Times New Roman" w:cs="Times New Roman"/>
          <w:bCs/>
          <w:color w:val="000000" w:themeColor="text1"/>
          <w:sz w:val="24"/>
          <w:szCs w:val="24"/>
          <w:vertAlign w:val="subscript"/>
        </w:rPr>
        <w:t xml:space="preserve">3, </w:t>
      </w:r>
      <w:r w:rsidRPr="003C5BF9">
        <w:rPr>
          <w:rFonts w:ascii="Times New Roman" w:hAnsi="Times New Roman" w:cs="Times New Roman"/>
          <w:bCs/>
          <w:color w:val="000000" w:themeColor="text1"/>
          <w:sz w:val="24"/>
          <w:szCs w:val="24"/>
        </w:rPr>
        <w:t>β</w:t>
      </w:r>
      <w:r w:rsidRPr="003C5BF9">
        <w:rPr>
          <w:rFonts w:ascii="Times New Roman" w:hAnsi="Times New Roman" w:cs="Times New Roman"/>
          <w:bCs/>
          <w:color w:val="000000" w:themeColor="text1"/>
          <w:sz w:val="24"/>
          <w:szCs w:val="24"/>
          <w:vertAlign w:val="subscript"/>
        </w:rPr>
        <w:t>4</w:t>
      </w:r>
      <w:r w:rsidRPr="003C5BF9">
        <w:rPr>
          <w:rFonts w:ascii="Times New Roman" w:hAnsi="Times New Roman" w:cs="Times New Roman"/>
          <w:bCs/>
          <w:color w:val="000000" w:themeColor="text1"/>
          <w:sz w:val="24"/>
          <w:szCs w:val="24"/>
        </w:rPr>
        <w:t xml:space="preserve">) </w:t>
      </w:r>
      <w:r w:rsidRPr="003C5BF9">
        <w:rPr>
          <w:rFonts w:ascii="Times New Roman" w:hAnsi="Times New Roman" w:cs="Times New Roman"/>
          <w:bCs/>
          <w:color w:val="000000" w:themeColor="text1"/>
          <w:sz w:val="24"/>
          <w:szCs w:val="24"/>
        </w:rPr>
        <w:tab/>
        <w:t>: koefisien variabel independen (DPK, FDR, NPF dan IPI)</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DPK</w:t>
      </w:r>
      <w:r w:rsidRPr="003C5BF9">
        <w:rPr>
          <w:rFonts w:ascii="Times New Roman" w:hAnsi="Times New Roman" w:cs="Times New Roman"/>
          <w:bCs/>
          <w:color w:val="000000" w:themeColor="text1"/>
          <w:sz w:val="24"/>
          <w:szCs w:val="24"/>
          <w:vertAlign w:val="subscript"/>
        </w:rPr>
        <w:tab/>
      </w:r>
      <w:r w:rsidRPr="003C5BF9">
        <w:rPr>
          <w:rFonts w:ascii="Times New Roman" w:hAnsi="Times New Roman" w:cs="Times New Roman"/>
          <w:bCs/>
          <w:color w:val="000000" w:themeColor="text1"/>
          <w:sz w:val="24"/>
          <w:szCs w:val="24"/>
        </w:rPr>
        <w:t>: Dana Pihak Ketiga</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FDR</w:t>
      </w:r>
      <w:r w:rsidRPr="003C5BF9">
        <w:rPr>
          <w:rFonts w:ascii="Times New Roman" w:hAnsi="Times New Roman" w:cs="Times New Roman"/>
          <w:bCs/>
          <w:color w:val="000000" w:themeColor="text1"/>
          <w:sz w:val="24"/>
          <w:szCs w:val="24"/>
        </w:rPr>
        <w:tab/>
        <w:t xml:space="preserve">: </w:t>
      </w:r>
      <w:r w:rsidRPr="003C5BF9">
        <w:rPr>
          <w:rFonts w:ascii="Times New Roman" w:hAnsi="Times New Roman" w:cs="Times New Roman"/>
          <w:bCs/>
          <w:i/>
          <w:iCs/>
          <w:color w:val="000000" w:themeColor="text1"/>
          <w:sz w:val="24"/>
          <w:szCs w:val="24"/>
        </w:rPr>
        <w:t xml:space="preserve">Financing to Deposit Ratio </w:t>
      </w:r>
    </w:p>
    <w:p w:rsidR="003C5BF9" w:rsidRPr="003C5BF9" w:rsidRDefault="003C5BF9" w:rsidP="003C5BF9">
      <w:pPr>
        <w:tabs>
          <w:tab w:val="left" w:pos="2268"/>
        </w:tabs>
        <w:spacing w:after="0" w:line="240" w:lineRule="auto"/>
        <w:ind w:left="567"/>
        <w:jc w:val="both"/>
        <w:rPr>
          <w:rFonts w:ascii="Times New Roman" w:hAnsi="Times New Roman" w:cs="Times New Roman"/>
          <w:bCs/>
          <w:i/>
          <w:iCs/>
          <w:color w:val="000000" w:themeColor="text1"/>
          <w:sz w:val="24"/>
          <w:szCs w:val="24"/>
        </w:rPr>
      </w:pPr>
      <w:r w:rsidRPr="003C5BF9">
        <w:rPr>
          <w:rFonts w:ascii="Times New Roman" w:hAnsi="Times New Roman" w:cs="Times New Roman"/>
          <w:bCs/>
          <w:color w:val="000000" w:themeColor="text1"/>
          <w:sz w:val="24"/>
          <w:szCs w:val="24"/>
        </w:rPr>
        <w:t>NPF</w:t>
      </w:r>
      <w:r w:rsidRPr="003C5BF9">
        <w:rPr>
          <w:rFonts w:ascii="Times New Roman" w:hAnsi="Times New Roman" w:cs="Times New Roman"/>
          <w:bCs/>
          <w:color w:val="000000" w:themeColor="text1"/>
          <w:sz w:val="24"/>
          <w:szCs w:val="24"/>
        </w:rPr>
        <w:tab/>
        <w:t xml:space="preserve">: </w:t>
      </w:r>
      <w:r w:rsidRPr="003C5BF9">
        <w:rPr>
          <w:rFonts w:ascii="Times New Roman" w:hAnsi="Times New Roman" w:cs="Times New Roman"/>
          <w:bCs/>
          <w:i/>
          <w:iCs/>
          <w:color w:val="000000" w:themeColor="text1"/>
          <w:sz w:val="24"/>
          <w:szCs w:val="24"/>
        </w:rPr>
        <w:t>Non Performing Financing</w:t>
      </w:r>
    </w:p>
    <w:p w:rsidR="003C5BF9" w:rsidRPr="003C5BF9" w:rsidRDefault="003C5BF9" w:rsidP="003C5BF9">
      <w:pPr>
        <w:tabs>
          <w:tab w:val="left" w:pos="2268"/>
        </w:tabs>
        <w:spacing w:after="0" w:line="240" w:lineRule="auto"/>
        <w:ind w:left="567"/>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IPI</w:t>
      </w:r>
      <w:r w:rsidRPr="003C5BF9">
        <w:rPr>
          <w:rFonts w:ascii="Times New Roman" w:hAnsi="Times New Roman" w:cs="Times New Roman"/>
          <w:bCs/>
          <w:color w:val="000000" w:themeColor="text1"/>
          <w:sz w:val="24"/>
          <w:szCs w:val="24"/>
        </w:rPr>
        <w:tab/>
        <w:t>: Indeks Produksi Industri</w:t>
      </w:r>
    </w:p>
    <w:p w:rsidR="003C5BF9" w:rsidRPr="003C5BF9" w:rsidRDefault="003C5BF9" w:rsidP="003C5BF9">
      <w:pPr>
        <w:tabs>
          <w:tab w:val="left" w:pos="2268"/>
        </w:tabs>
        <w:spacing w:after="0" w:line="240" w:lineRule="auto"/>
        <w:ind w:left="567"/>
        <w:jc w:val="both"/>
        <w:rPr>
          <w:rFonts w:ascii="Times New Roman" w:hAnsi="Times New Roman" w:cs="Times New Roman"/>
          <w:bCs/>
          <w:i/>
          <w:color w:val="000000" w:themeColor="text1"/>
          <w:sz w:val="24"/>
          <w:szCs w:val="24"/>
        </w:rPr>
      </w:pPr>
      <w:r w:rsidRPr="003C5BF9">
        <w:rPr>
          <w:rFonts w:ascii="Times New Roman" w:hAnsi="Times New Roman" w:cs="Times New Roman"/>
          <w:bCs/>
          <w:color w:val="000000" w:themeColor="text1"/>
          <w:sz w:val="24"/>
          <w:szCs w:val="24"/>
        </w:rPr>
        <w:lastRenderedPageBreak/>
        <w:t>ε</w:t>
      </w:r>
      <w:r w:rsidRPr="003C5BF9">
        <w:rPr>
          <w:rFonts w:ascii="Times New Roman" w:hAnsi="Times New Roman" w:cs="Times New Roman"/>
          <w:bCs/>
          <w:color w:val="000000" w:themeColor="text1"/>
          <w:sz w:val="24"/>
          <w:szCs w:val="24"/>
          <w:vertAlign w:val="subscript"/>
        </w:rPr>
        <w:t>it</w:t>
      </w:r>
      <w:r w:rsidRPr="003C5BF9">
        <w:rPr>
          <w:rFonts w:ascii="Times New Roman" w:hAnsi="Times New Roman" w:cs="Times New Roman"/>
          <w:bCs/>
          <w:color w:val="000000" w:themeColor="text1"/>
          <w:sz w:val="24"/>
          <w:szCs w:val="24"/>
        </w:rPr>
        <w:tab/>
        <w:t xml:space="preserve">: </w:t>
      </w:r>
      <w:r w:rsidRPr="003C5BF9">
        <w:rPr>
          <w:rFonts w:ascii="Times New Roman" w:hAnsi="Times New Roman" w:cs="Times New Roman"/>
          <w:bCs/>
          <w:i/>
          <w:color w:val="000000" w:themeColor="text1"/>
          <w:sz w:val="24"/>
          <w:szCs w:val="24"/>
        </w:rPr>
        <w:t>error</w:t>
      </w:r>
    </w:p>
    <w:p w:rsidR="003C5BF9" w:rsidRPr="003C5BF9" w:rsidRDefault="003C5BF9" w:rsidP="003C5BF9">
      <w:pPr>
        <w:spacing w:after="0" w:line="240" w:lineRule="auto"/>
        <w:ind w:firstLine="709"/>
        <w:jc w:val="both"/>
        <w:rPr>
          <w:rFonts w:ascii="Times New Roman" w:hAnsi="Times New Roman" w:cs="Times New Roman"/>
          <w:bCs/>
          <w:color w:val="000000" w:themeColor="text1"/>
          <w:sz w:val="24"/>
          <w:szCs w:val="24"/>
        </w:rPr>
      </w:pPr>
      <w:r w:rsidRPr="003C5BF9">
        <w:rPr>
          <w:rFonts w:ascii="Times New Roman" w:hAnsi="Times New Roman" w:cs="Times New Roman"/>
          <w:bCs/>
          <w:color w:val="000000" w:themeColor="text1"/>
          <w:sz w:val="24"/>
          <w:szCs w:val="24"/>
        </w:rPr>
        <w:t xml:space="preserve">Metode yang akan digunakan dalam penelitian ini adalah regresi data panel dinamis dengan menggunakan pendekatan </w:t>
      </w:r>
      <w:r w:rsidRPr="003C5BF9">
        <w:rPr>
          <w:rFonts w:ascii="Times New Roman" w:hAnsi="Times New Roman" w:cs="Times New Roman"/>
          <w:bCs/>
          <w:i/>
          <w:iCs/>
          <w:color w:val="000000" w:themeColor="text1"/>
          <w:sz w:val="24"/>
          <w:szCs w:val="24"/>
        </w:rPr>
        <w:t xml:space="preserve">generalized method of moment </w:t>
      </w:r>
      <w:r w:rsidRPr="003C5BF9">
        <w:rPr>
          <w:rFonts w:ascii="Times New Roman" w:hAnsi="Times New Roman" w:cs="Times New Roman"/>
          <w:bCs/>
          <w:color w:val="000000" w:themeColor="text1"/>
          <w:sz w:val="24"/>
          <w:szCs w:val="24"/>
        </w:rPr>
        <w:t>(GMM) Arellano-Bond. Berikut ditampilkan bagan tahapan regresi dalam penelitian ini:</w:t>
      </w:r>
    </w:p>
    <w:p w:rsidR="003C5BF9" w:rsidRPr="003C5BF9" w:rsidRDefault="00B152B3" w:rsidP="003C5BF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Bagan 1</w:t>
      </w:r>
    </w:p>
    <w:p w:rsidR="003C5BF9" w:rsidRPr="003C5BF9" w:rsidRDefault="00B152B3" w:rsidP="003C5BF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Tahapan R</w:t>
      </w:r>
      <w:r w:rsidR="003C5BF9" w:rsidRPr="003C5BF9">
        <w:rPr>
          <w:rFonts w:ascii="Times New Roman" w:hAnsi="Times New Roman" w:cs="Times New Roman"/>
          <w:bCs/>
          <w:sz w:val="24"/>
          <w:szCs w:val="24"/>
        </w:rPr>
        <w:t>egresi GMM Arellano Bond</w:t>
      </w:r>
    </w:p>
    <w:p w:rsidR="00244688" w:rsidRDefault="002F4121" w:rsidP="00D25FCB">
      <w:pPr>
        <w:spacing w:after="0" w:line="240" w:lineRule="auto"/>
        <w:ind w:firstLine="709"/>
        <w:jc w:val="center"/>
        <w:rPr>
          <w:rFonts w:ascii="Times New Roman" w:hAnsi="Times New Roman" w:cs="Times New Roman"/>
          <w:bCs/>
          <w:sz w:val="24"/>
          <w:szCs w:val="24"/>
        </w:rPr>
      </w:pPr>
      <w:r w:rsidRPr="002F4121">
        <w:rPr>
          <w:rFonts w:ascii="Times New Roman" w:hAnsi="Times New Roman" w:cs="Times New Roman"/>
          <w:bCs/>
          <w:noProof/>
          <w:sz w:val="24"/>
          <w:szCs w:val="24"/>
          <w:lang w:val="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left:0;text-align:left;margin-left:109.35pt;margin-top:27.15pt;width:3.75pt;height:15.65pt;z-index:2516654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" adj="19012" fillcolor="#5b9bd5 [3204]" strokecolor="#1f4d78 [1604]" strokeweight="1pt"/>
        </w:pict>
      </w:r>
      <w:r w:rsidRPr="002F4121">
        <w:rPr>
          <w:rFonts w:ascii="Times New Roman" w:hAnsi="Times New Roman" w:cs="Times New Roman"/>
          <w:bCs/>
          <w:noProof/>
          <w:sz w:val="24"/>
          <w:szCs w:val="24"/>
          <w:lang w:val="en-US"/>
        </w:rPr>
        <w:pict>
          <v:roundrect id="Rounded Rectangle 1" o:spid="_x0000_s1039" style="position:absolute;left:0;text-align:left;margin-left:80.85pt;margin-top:20pt;width:253.5pt;height:27.7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" fillcolor="white [3201]" strokecolor="#70ad47 [3209]" strokeweight="1pt">
            <v:stroke joinstyle="miter"/>
            <v:textbox>
              <w:txbxContent>
                <w:p w:rsidR="00244688" w:rsidRPr="00763D2A" w:rsidRDefault="00244688" w:rsidP="00244688">
                  <w:pPr>
                    <w:jc w:val="center"/>
                    <w:rPr>
                      <w:sz w:val="18"/>
                      <w:szCs w:val="18"/>
                    </w:rPr>
                  </w:pPr>
                  <w:r w:rsidRPr="00763D2A">
                    <w:rPr>
                      <w:rFonts w:asciiTheme="majorBidi" w:hAnsiTheme="majorBidi" w:cstheme="majorBidi"/>
                      <w:sz w:val="20"/>
                      <w:szCs w:val="20"/>
                    </w:rPr>
                    <w:t>Analisis karakteristik dan gambaran umum variabel</w:t>
                  </w:r>
                </w:p>
              </w:txbxContent>
            </v:textbox>
          </v:roundrect>
        </w:pict>
      </w:r>
    </w:p>
    <w:p w:rsidR="00244688" w:rsidRDefault="002F4121" w:rsidP="00244688">
      <w:pPr>
        <w:spacing w:after="0" w:line="480" w:lineRule="auto"/>
        <w:ind w:firstLine="709"/>
        <w:jc w:val="center"/>
        <w:rPr>
          <w:rFonts w:ascii="Times New Roman" w:hAnsi="Times New Roman" w:cs="Times New Roman"/>
          <w:bCs/>
          <w:sz w:val="24"/>
          <w:szCs w:val="24"/>
        </w:rPr>
      </w:pPr>
      <w:r w:rsidRPr="002F4121">
        <w:rPr>
          <w:rFonts w:ascii="Times New Roman" w:hAnsi="Times New Roman" w:cs="Times New Roman"/>
          <w:bCs/>
          <w:noProof/>
          <w:sz w:val="24"/>
          <w:szCs w:val="24"/>
          <w:lang w:val="en-US"/>
        </w:rPr>
        <w:pict>
          <v:shape id="Down Arrow 2" o:spid="_x0000_s1038" type="#_x0000_t67" style="position:absolute;left:0;text-align:left;margin-left:203.1pt;margin-top:27.05pt;width:3.75pt;height:15.65pt;z-index:25167360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" adj="19012" fillcolor="#5b9bd5 [3204]" strokecolor="#1f4d78 [1604]" strokeweight="1pt"/>
        </w:pict>
      </w:r>
    </w:p>
    <w:p w:rsidR="00244688" w:rsidRDefault="002F4121" w:rsidP="00244688">
      <w:pPr>
        <w:spacing w:after="0" w:line="480" w:lineRule="auto"/>
        <w:ind w:firstLine="709"/>
        <w:jc w:val="center"/>
        <w:rPr>
          <w:rFonts w:ascii="Times New Roman" w:hAnsi="Times New Roman" w:cs="Times New Roman"/>
          <w:bCs/>
          <w:sz w:val="24"/>
          <w:szCs w:val="24"/>
        </w:rPr>
      </w:pPr>
      <w:r w:rsidRPr="002F4121">
        <w:rPr>
          <w:rFonts w:ascii="Times New Roman" w:hAnsi="Times New Roman" w:cs="Times New Roman"/>
          <w:bCs/>
          <w:noProof/>
          <w:sz w:val="24"/>
          <w:szCs w:val="24"/>
          <w:lang w:val="en-US"/>
        </w:rPr>
        <w:pict>
          <v:roundrect id="Rounded Rectangle 21" o:spid="_x0000_s1027" style="position:absolute;left:0;text-align:left;margin-left:117.6pt;margin-top:20.45pt;width:170.45pt;height:25.5pt;z-index:25166848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" fillcolor="white [3201]" strokecolor="#70ad47 [3209]" strokeweight="1pt">
            <v:stroke joinstyle="miter"/>
            <v:textbox>
              <w:txbxContent>
                <w:p w:rsidR="00244688" w:rsidRPr="00763D2A" w:rsidRDefault="00244688" w:rsidP="00244688">
                  <w:pPr>
                    <w:jc w:val="center"/>
                    <w:rPr>
                      <w:sz w:val="18"/>
                      <w:szCs w:val="18"/>
                    </w:rPr>
                  </w:pPr>
                  <w:r w:rsidRPr="00763D2A">
                    <w:rPr>
                      <w:rFonts w:asciiTheme="majorBidi" w:hAnsiTheme="majorBidi" w:cstheme="majorBidi"/>
                      <w:sz w:val="20"/>
                      <w:szCs w:val="20"/>
                    </w:rPr>
                    <w:t>Estimasi GMM Arellano-Bond</w:t>
                  </w:r>
                </w:p>
              </w:txbxContent>
            </v:textbox>
          </v:roundrect>
        </w:pict>
      </w:r>
    </w:p>
    <w:p w:rsidR="00244688" w:rsidRPr="003F273C" w:rsidRDefault="002F4121" w:rsidP="00244688">
      <w:pPr>
        <w:spacing w:after="0" w:line="480" w:lineRule="auto"/>
        <w:ind w:firstLine="709"/>
        <w:jc w:val="center"/>
        <w:rPr>
          <w:rFonts w:ascii="Times New Roman" w:hAnsi="Times New Roman" w:cs="Times New Roman"/>
          <w:bCs/>
          <w:sz w:val="24"/>
          <w:szCs w:val="24"/>
        </w:rPr>
      </w:pPr>
      <w:r w:rsidRPr="002F4121">
        <w:rPr>
          <w:rFonts w:ascii="Times New Roman" w:hAnsi="Times New Roman" w:cs="Times New Roman"/>
          <w:bCs/>
          <w:noProof/>
          <w:sz w:val="24"/>
          <w:szCs w:val="24"/>
          <w:lang w:val="en-US"/>
        </w:rPr>
        <w:pict>
          <v:shape id="Down Arrow 25" o:spid="_x0000_s1037" type="#_x0000_t67" style="position:absolute;left:0;text-align:left;margin-left:203.1pt;margin-top:19.85pt;width:3.75pt;height:15.65pt;z-index:25167974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" adj="19012" fillcolor="#5b9bd5 [3204]" strokecolor="#1f4d78 [1604]" strokeweight="1pt"/>
        </w:pict>
      </w:r>
    </w:p>
    <w:p w:rsidR="00244688" w:rsidRDefault="002F4121" w:rsidP="00244688">
      <w:pPr>
        <w:pStyle w:val="ListParagraph"/>
        <w:spacing w:line="480" w:lineRule="auto"/>
        <w:jc w:val="center"/>
        <w:rPr>
          <w:rFonts w:asciiTheme="majorBidi" w:hAnsiTheme="majorBidi" w:cstheme="majorBidi"/>
          <w:sz w:val="24"/>
          <w:szCs w:val="24"/>
        </w:rPr>
      </w:pPr>
      <w:r w:rsidRPr="002F4121">
        <w:rPr>
          <w:rFonts w:ascii="Times New Roman" w:hAnsi="Times New Roman" w:cs="Times New Roman"/>
          <w:bCs/>
          <w:noProof/>
          <w:sz w:val="24"/>
          <w:szCs w:val="24"/>
          <w:lang w:val="en-US"/>
        </w:rPr>
        <w:pict>
          <v:roundrect id="Rounded Rectangle 22" o:spid="_x0000_s1028" style="position:absolute;left:0;text-align:left;margin-left:137.85pt;margin-top:11.75pt;width:139.5pt;height:26.25pt;z-index:25166950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" fillcolor="white [3201]" strokecolor="#70ad47 [3209]" strokeweight="1pt">
            <v:stroke joinstyle="miter"/>
            <v:textbox>
              <w:txbxContent>
                <w:p w:rsidR="00244688" w:rsidRPr="00763D2A" w:rsidRDefault="00244688" w:rsidP="00244688">
                  <w:pPr>
                    <w:pStyle w:val="ListParagraph"/>
                    <w:spacing w:after="0" w:line="480" w:lineRule="auto"/>
                    <w:ind w:left="0"/>
                    <w:jc w:val="center"/>
                    <w:rPr>
                      <w:rFonts w:asciiTheme="majorBidi" w:hAnsiTheme="majorBidi" w:cstheme="majorBidi"/>
                      <w:sz w:val="20"/>
                      <w:szCs w:val="20"/>
                    </w:rPr>
                  </w:pPr>
                  <w:r w:rsidRPr="00763D2A">
                    <w:rPr>
                      <w:rFonts w:asciiTheme="majorBidi" w:hAnsiTheme="majorBidi" w:cstheme="majorBidi"/>
                      <w:sz w:val="20"/>
                      <w:szCs w:val="20"/>
                    </w:rPr>
                    <w:t>Uji Wald (Secara Simultan)</w:t>
                  </w:r>
                </w:p>
                <w:p w:rsidR="00244688" w:rsidRPr="00763D2A" w:rsidRDefault="00244688" w:rsidP="00244688">
                  <w:pPr>
                    <w:jc w:val="center"/>
                    <w:rPr>
                      <w:sz w:val="18"/>
                      <w:szCs w:val="18"/>
                    </w:rPr>
                  </w:pPr>
                </w:p>
              </w:txbxContent>
            </v:textbox>
          </v:roundrect>
        </w:pict>
      </w:r>
    </w:p>
    <w:p w:rsidR="00244688" w:rsidRDefault="002F4121" w:rsidP="00244688">
      <w:pPr>
        <w:pStyle w:val="ListParagraph"/>
        <w:spacing w:line="480" w:lineRule="auto"/>
        <w:jc w:val="center"/>
        <w:rPr>
          <w:rFonts w:asciiTheme="majorBidi" w:hAnsiTheme="majorBidi" w:cstheme="majorBidi"/>
          <w:sz w:val="24"/>
          <w:szCs w:val="24"/>
        </w:rPr>
      </w:pPr>
      <w:r w:rsidRPr="002F4121">
        <w:rPr>
          <w:noProof/>
          <w:lang w:val="en-US"/>
        </w:rPr>
        <w:pict>
          <v:roundrect id="Rounded Rectangle 23" o:spid="_x0000_s1029" style="position:absolute;left:0;text-align:left;margin-left:152.1pt;margin-top:32.9pt;width:116.25pt;height:23.25pt;z-index:25167052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" fillcolor="white [3201]" strokecolor="#70ad47 [3209]" strokeweight="1pt">
            <v:stroke joinstyle="miter"/>
            <v:textbox>
              <w:txbxContent>
                <w:p w:rsidR="00244688" w:rsidRPr="00763D2A" w:rsidRDefault="00244688" w:rsidP="00244688">
                  <w:pPr>
                    <w:pStyle w:val="ListParagraph"/>
                    <w:spacing w:after="0" w:line="480" w:lineRule="auto"/>
                    <w:ind w:left="0"/>
                    <w:jc w:val="center"/>
                    <w:rPr>
                      <w:rFonts w:asciiTheme="majorBidi" w:hAnsiTheme="majorBidi" w:cstheme="majorBidi"/>
                      <w:sz w:val="20"/>
                      <w:szCs w:val="20"/>
                    </w:rPr>
                  </w:pPr>
                  <w:r w:rsidRPr="00763D2A">
                    <w:rPr>
                      <w:rFonts w:asciiTheme="majorBidi" w:hAnsiTheme="majorBidi" w:cstheme="majorBidi"/>
                      <w:sz w:val="20"/>
                      <w:szCs w:val="20"/>
                    </w:rPr>
                    <w:t>Uji Z (Secara Parsial)</w:t>
                  </w:r>
                </w:p>
                <w:p w:rsidR="00244688" w:rsidRPr="00763D2A" w:rsidRDefault="00244688" w:rsidP="00244688">
                  <w:pPr>
                    <w:jc w:val="center"/>
                    <w:rPr>
                      <w:sz w:val="18"/>
                      <w:szCs w:val="18"/>
                    </w:rPr>
                  </w:pPr>
                </w:p>
              </w:txbxContent>
            </v:textbox>
          </v:roundrect>
        </w:pict>
      </w:r>
      <w:r w:rsidRPr="002F4121">
        <w:rPr>
          <w:rFonts w:ascii="Times New Roman" w:hAnsi="Times New Roman" w:cs="Times New Roman"/>
          <w:bCs/>
          <w:noProof/>
          <w:sz w:val="24"/>
          <w:szCs w:val="24"/>
          <w:lang w:val="en-US"/>
        </w:rPr>
        <w:pict>
          <v:shape id="Down Arrow 11" o:spid="_x0000_s1036" type="#_x0000_t67" style="position:absolute;left:0;text-align:left;margin-left:207.15pt;margin-top:12.95pt;width:3.75pt;height:14.4pt;z-index:25167462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" adj="18788" fillcolor="#5b9bd5 [3204]" strokecolor="#1f4d78 [1604]" strokeweight="1pt"/>
        </w:pict>
      </w:r>
    </w:p>
    <w:p w:rsidR="00244688" w:rsidRPr="00317AD4" w:rsidRDefault="002F4121" w:rsidP="00244688">
      <w:pPr>
        <w:spacing w:line="480" w:lineRule="auto"/>
        <w:jc w:val="center"/>
        <w:rPr>
          <w:rFonts w:asciiTheme="majorBidi" w:hAnsiTheme="majorBidi" w:cstheme="majorBidi"/>
          <w:sz w:val="24"/>
          <w:szCs w:val="24"/>
        </w:rPr>
      </w:pPr>
      <w:r w:rsidRPr="002F4121">
        <w:rPr>
          <w:rFonts w:ascii="Times New Roman" w:hAnsi="Times New Roman" w:cs="Times New Roman"/>
          <w:bCs/>
          <w:noProof/>
          <w:sz w:val="24"/>
          <w:szCs w:val="24"/>
          <w:lang w:val="en-US"/>
        </w:rPr>
        <w:pict>
          <v:shape id="Down Arrow 32" o:spid="_x0000_s1035" type="#_x0000_t67" style="position:absolute;left:0;text-align:left;margin-left:205.95pt;margin-top:18.6pt;width:4.4pt;height:14.4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" adj="18318" fillcolor="#5b9bd5 [3204]" strokecolor="#1f4d78 [1604]" strokeweight="1pt"/>
        </w:pict>
      </w:r>
    </w:p>
    <w:p w:rsidR="00244688" w:rsidRDefault="002F4121" w:rsidP="00244688">
      <w:pPr>
        <w:pStyle w:val="ListParagraph"/>
        <w:spacing w:line="480" w:lineRule="auto"/>
        <w:jc w:val="center"/>
        <w:rPr>
          <w:rFonts w:asciiTheme="majorBidi" w:hAnsiTheme="majorBidi" w:cstheme="majorBidi"/>
          <w:sz w:val="24"/>
          <w:szCs w:val="24"/>
        </w:rPr>
      </w:pPr>
      <w:r w:rsidRPr="002F4121">
        <w:rPr>
          <w:rFonts w:ascii="Times New Roman" w:hAnsi="Times New Roman" w:cs="Times New Roman"/>
          <w:bCs/>
          <w:noProof/>
          <w:sz w:val="24"/>
          <w:szCs w:val="24"/>
          <w:lang w:val="en-US"/>
        </w:rPr>
        <w:pict>
          <v:shape id="Down Arrow 35" o:spid="_x0000_s1034" type="#_x0000_t67" style="position:absolute;left:0;text-align:left;margin-left:206.75pt;margin-top:25.85pt;width:3.75pt;height:11.25pt;z-index:25167872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" adj="18000" fillcolor="#5b9bd5 [3204]" strokecolor="#1f4d78 [1604]" strokeweight="1pt"/>
        </w:pict>
      </w:r>
      <w:r w:rsidRPr="002F4121">
        <w:rPr>
          <w:noProof/>
          <w:lang w:val="en-US"/>
        </w:rPr>
        <w:pict>
          <v:roundrect id="Rounded Rectangle 24" o:spid="_x0000_s1030" style="position:absolute;left:0;text-align:left;margin-left:132.6pt;margin-top:1.95pt;width:155.25pt;height:24pt;z-index:25167667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" fillcolor="white [3201]" strokecolor="#70ad47 [3209]" strokeweight="1pt">
            <v:stroke joinstyle="miter"/>
            <v:textbox>
              <w:txbxContent>
                <w:p w:rsidR="00244688" w:rsidRPr="00763D2A" w:rsidRDefault="00244688" w:rsidP="00244688">
                  <w:pPr>
                    <w:pStyle w:val="ListParagraph"/>
                    <w:spacing w:after="0" w:line="480" w:lineRule="auto"/>
                    <w:ind w:left="0"/>
                    <w:rPr>
                      <w:rFonts w:asciiTheme="majorBidi" w:hAnsiTheme="majorBidi" w:cstheme="majorBidi"/>
                      <w:b/>
                      <w:bCs/>
                    </w:rPr>
                  </w:pPr>
                  <w:r w:rsidRPr="00763D2A">
                    <w:rPr>
                      <w:rFonts w:asciiTheme="majorBidi" w:hAnsiTheme="majorBidi" w:cstheme="majorBidi"/>
                      <w:sz w:val="20"/>
                      <w:szCs w:val="20"/>
                    </w:rPr>
                    <w:t>Nilai Statistik Uji Arellano-Bond</w:t>
                  </w:r>
                </w:p>
                <w:p w:rsidR="00244688" w:rsidRPr="00763D2A" w:rsidRDefault="00244688" w:rsidP="00244688">
                  <w:pPr>
                    <w:jc w:val="center"/>
                    <w:rPr>
                      <w:sz w:val="20"/>
                      <w:szCs w:val="20"/>
                    </w:rPr>
                  </w:pPr>
                </w:p>
              </w:txbxContent>
            </v:textbox>
          </v:roundrect>
        </w:pict>
      </w:r>
    </w:p>
    <w:p w:rsidR="00244688" w:rsidRPr="00317AD4" w:rsidRDefault="002F4121" w:rsidP="00244688">
      <w:pPr>
        <w:pStyle w:val="ListParagraph"/>
        <w:spacing w:after="0" w:line="480" w:lineRule="auto"/>
        <w:jc w:val="center"/>
        <w:rPr>
          <w:rFonts w:asciiTheme="majorBidi" w:hAnsiTheme="majorBidi" w:cstheme="majorBidi"/>
          <w:b/>
          <w:bCs/>
          <w:sz w:val="24"/>
          <w:szCs w:val="24"/>
        </w:rPr>
      </w:pPr>
      <w:r w:rsidRPr="002F4121">
        <w:rPr>
          <w:noProof/>
          <w:lang w:val="en-US"/>
        </w:rPr>
        <w:pict>
          <v:roundrect id="Rounded Rectangle 33" o:spid="_x0000_s1031" style="position:absolute;left:0;text-align:left;margin-left:173.85pt;margin-top:12.6pt;width:75pt;height:26.9pt;z-index:2516725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" fillcolor="white [3201]" strokecolor="#70ad47 [3209]" strokeweight="1pt">
            <v:stroke joinstyle="miter"/>
            <v:textbox>
              <w:txbxContent>
                <w:p w:rsidR="00244688" w:rsidRPr="00763D2A" w:rsidRDefault="00244688" w:rsidP="00244688">
                  <w:pPr>
                    <w:pStyle w:val="ListParagraph"/>
                    <w:spacing w:line="480" w:lineRule="auto"/>
                    <w:ind w:left="0"/>
                    <w:jc w:val="center"/>
                    <w:rPr>
                      <w:rFonts w:asciiTheme="majorBidi" w:hAnsiTheme="majorBidi" w:cstheme="majorBidi"/>
                      <w:sz w:val="20"/>
                      <w:szCs w:val="20"/>
                    </w:rPr>
                  </w:pPr>
                  <w:r w:rsidRPr="00763D2A">
                    <w:rPr>
                      <w:rFonts w:asciiTheme="majorBidi" w:hAnsiTheme="majorBidi" w:cstheme="majorBidi"/>
                      <w:sz w:val="20"/>
                      <w:szCs w:val="20"/>
                    </w:rPr>
                    <w:t>Uji Sargan</w:t>
                  </w:r>
                </w:p>
                <w:p w:rsidR="00244688" w:rsidRPr="00763D2A" w:rsidRDefault="00244688" w:rsidP="00244688">
                  <w:pPr>
                    <w:jc w:val="center"/>
                    <w:rPr>
                      <w:sz w:val="18"/>
                      <w:szCs w:val="18"/>
                    </w:rPr>
                  </w:pPr>
                </w:p>
              </w:txbxContent>
            </v:textbox>
          </v:roundrect>
        </w:pict>
      </w:r>
    </w:p>
    <w:p w:rsidR="00244688" w:rsidRPr="00763D2A" w:rsidRDefault="002F4121" w:rsidP="00244688">
      <w:pPr>
        <w:pStyle w:val="ListParagraph"/>
        <w:spacing w:after="0" w:line="480" w:lineRule="auto"/>
        <w:jc w:val="center"/>
        <w:rPr>
          <w:rFonts w:asciiTheme="majorBidi" w:hAnsiTheme="majorBidi" w:cstheme="majorBidi"/>
          <w:b/>
          <w:bCs/>
          <w:sz w:val="24"/>
          <w:szCs w:val="24"/>
        </w:rPr>
      </w:pPr>
      <w:r w:rsidRPr="002F4121">
        <w:rPr>
          <w:rFonts w:ascii="Times New Roman" w:hAnsi="Times New Roman" w:cs="Times New Roman"/>
          <w:bCs/>
          <w:noProof/>
          <w:sz w:val="24"/>
          <w:szCs w:val="24"/>
          <w:lang w:val="en-US"/>
        </w:rPr>
        <w:pict>
          <v:roundrect id="Rounded Rectangle 30" o:spid="_x0000_s1032" style="position:absolute;left:0;text-align:left;margin-left:164.1pt;margin-top:32.25pt;width:87.75pt;height:22.5pt;z-index:25167155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" fillcolor="white [3201]" strokecolor="#70ad47 [3209]" strokeweight="1pt">
            <v:stroke joinstyle="miter"/>
            <v:textbox>
              <w:txbxContent>
                <w:p w:rsidR="00244688" w:rsidRPr="00763D2A" w:rsidRDefault="00244688" w:rsidP="00244688">
                  <w:pPr>
                    <w:pStyle w:val="ListParagraph"/>
                    <w:spacing w:line="480" w:lineRule="auto"/>
                    <w:ind w:left="0"/>
                    <w:jc w:val="center"/>
                    <w:rPr>
                      <w:rFonts w:asciiTheme="majorBidi" w:hAnsiTheme="majorBidi" w:cstheme="majorBidi"/>
                      <w:sz w:val="20"/>
                      <w:szCs w:val="20"/>
                    </w:rPr>
                  </w:pPr>
                  <w:r w:rsidRPr="00763D2A">
                    <w:rPr>
                      <w:rFonts w:asciiTheme="majorBidi" w:hAnsiTheme="majorBidi" w:cstheme="majorBidi"/>
                      <w:sz w:val="20"/>
                      <w:szCs w:val="20"/>
                    </w:rPr>
                    <w:t>Kesimpulan</w:t>
                  </w:r>
                  <w:r w:rsidRPr="00763D2A">
                    <w:rPr>
                      <w:rFonts w:asciiTheme="majorBidi" w:hAnsiTheme="majorBidi" w:cstheme="majorBidi"/>
                      <w:noProof/>
                      <w:sz w:val="20"/>
                      <w:szCs w:val="20"/>
                      <w:lang w:eastAsia="id-ID"/>
                    </w:rPr>
                    <w:drawing>
                      <wp:inline distT="0" distB="0" distL="0" distR="0">
                        <wp:extent cx="1489710" cy="389039"/>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9710" cy="389039"/>
                                </a:xfrm>
                                <a:prstGeom prst="rect">
                                  <a:avLst/>
                                </a:prstGeom>
                                <a:noFill/>
                                <a:ln>
                                  <a:noFill/>
                                </a:ln>
                              </pic:spPr>
                            </pic:pic>
                          </a:graphicData>
                        </a:graphic>
                      </wp:inline>
                    </w:drawing>
                  </w:r>
                </w:p>
                <w:p w:rsidR="00244688" w:rsidRPr="00763D2A" w:rsidRDefault="00244688" w:rsidP="00244688">
                  <w:pPr>
                    <w:jc w:val="center"/>
                    <w:rPr>
                      <w:sz w:val="18"/>
                      <w:szCs w:val="18"/>
                    </w:rPr>
                  </w:pPr>
                </w:p>
              </w:txbxContent>
            </v:textbox>
          </v:roundrect>
        </w:pict>
      </w:r>
      <w:r w:rsidRPr="002F4121">
        <w:rPr>
          <w:rFonts w:ascii="Times New Roman" w:hAnsi="Times New Roman" w:cs="Times New Roman"/>
          <w:bCs/>
          <w:noProof/>
          <w:sz w:val="24"/>
          <w:szCs w:val="24"/>
          <w:lang w:val="en-US"/>
        </w:rPr>
        <w:pict>
          <v:shape id="Down Arrow 17" o:spid="_x0000_s1033" type="#_x0000_t67" style="position:absolute;left:0;text-align:left;margin-left:207.55pt;margin-top:15.85pt;width:3.75pt;height:11.25pt;z-index:2516756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" adj="18000" fillcolor="#5b9bd5 [3204]" strokecolor="#1f4d78 [1604]" strokeweight="1pt"/>
        </w:pict>
      </w:r>
    </w:p>
    <w:p w:rsidR="00244688" w:rsidRDefault="00244688" w:rsidP="00244688">
      <w:pPr>
        <w:spacing w:after="0" w:line="360" w:lineRule="auto"/>
        <w:jc w:val="center"/>
        <w:rPr>
          <w:rFonts w:ascii="Times New Roman" w:hAnsi="Times New Roman" w:cs="Times New Roman"/>
          <w:color w:val="000000" w:themeColor="text1"/>
          <w:sz w:val="20"/>
          <w:szCs w:val="20"/>
        </w:rPr>
      </w:pPr>
    </w:p>
    <w:p w:rsidR="00244688" w:rsidRDefault="00244688" w:rsidP="00244688">
      <w:pPr>
        <w:spacing w:after="0" w:line="360" w:lineRule="auto"/>
        <w:jc w:val="center"/>
        <w:rPr>
          <w:rFonts w:ascii="Times New Roman" w:hAnsi="Times New Roman" w:cs="Times New Roman"/>
          <w:color w:val="000000" w:themeColor="text1"/>
          <w:sz w:val="20"/>
          <w:szCs w:val="20"/>
        </w:rPr>
      </w:pPr>
    </w:p>
    <w:p w:rsidR="00244688" w:rsidRDefault="00244688" w:rsidP="00244688">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Sumber: Ilustras</w:t>
      </w:r>
      <w:r w:rsidRPr="003D38E5">
        <w:rPr>
          <w:rFonts w:ascii="Times New Roman" w:hAnsi="Times New Roman" w:cs="Times New Roman"/>
          <w:color w:val="000000" w:themeColor="text1"/>
          <w:sz w:val="20"/>
          <w:szCs w:val="20"/>
        </w:rPr>
        <w:t>i Penulis</w:t>
      </w:r>
    </w:p>
    <w:p w:rsidR="00244688" w:rsidRDefault="00244688" w:rsidP="003C5BF9">
      <w:pPr>
        <w:spacing w:after="0" w:line="240" w:lineRule="auto"/>
        <w:ind w:left="284" w:firstLine="709"/>
        <w:jc w:val="both"/>
        <w:rPr>
          <w:rFonts w:ascii="Times New Roman" w:hAnsi="Times New Roman" w:cs="Times New Roman"/>
          <w:sz w:val="24"/>
          <w:szCs w:val="24"/>
        </w:rPr>
      </w:pP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Pencarian model terbaik dalam menganalisis fenomena ekonomi yang dilakukan oleh para ekonom yang telah berkembang cukup pesat saat ini dengan menggunakan data panel. Selanjutnya analisis data panel dapat digunakan pada model yang bersifat dinamis. Dimana variabel dependen tidak hanya tergantung dari variabel eksogen saja, tetapi juga dari </w:t>
      </w:r>
      <w:r w:rsidRPr="003C5BF9">
        <w:rPr>
          <w:rFonts w:ascii="Times New Roman" w:hAnsi="Times New Roman" w:cs="Times New Roman"/>
          <w:i/>
          <w:iCs/>
          <w:sz w:val="24"/>
          <w:szCs w:val="24"/>
        </w:rPr>
        <w:t>lag</w:t>
      </w:r>
      <w:r w:rsidRPr="003C5BF9">
        <w:rPr>
          <w:rFonts w:ascii="Times New Roman" w:hAnsi="Times New Roman" w:cs="Times New Roman"/>
          <w:sz w:val="24"/>
          <w:szCs w:val="24"/>
        </w:rPr>
        <w:t xml:space="preserve"> variabel dependen (Dasril, 2015: 10).</w:t>
      </w: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bCs/>
          <w:color w:val="000000" w:themeColor="text1"/>
          <w:sz w:val="24"/>
          <w:szCs w:val="24"/>
        </w:rPr>
        <w:t>Menurut Nabilah (2016:205)</w:t>
      </w:r>
      <w:r w:rsidR="00B152B3">
        <w:rPr>
          <w:rFonts w:ascii="Times New Roman" w:hAnsi="Times New Roman" w:cs="Times New Roman"/>
          <w:bCs/>
          <w:color w:val="000000" w:themeColor="text1"/>
          <w:sz w:val="24"/>
          <w:szCs w:val="24"/>
          <w:lang w:val="en-ID"/>
        </w:rPr>
        <w:t>,</w:t>
      </w:r>
      <w:r w:rsidRPr="003C5BF9">
        <w:rPr>
          <w:rFonts w:ascii="Times New Roman" w:hAnsi="Times New Roman" w:cs="Times New Roman"/>
          <w:bCs/>
          <w:color w:val="000000" w:themeColor="text1"/>
          <w:sz w:val="24"/>
          <w:szCs w:val="24"/>
        </w:rPr>
        <w:t xml:space="preserve"> penelitian menggunakan regresi data panel dinamis di luar negeri sudah banyak berkembang, namun di Indonesia masih terbatas. Metode ini digunakan karena dapat membentuk model yang tepat untuk menganalisis pembiayaan terhadap UMKM di Indonesia. Keunggulan metode ini adalah dapat mengetahui efek jangka pendek dan efek jangka panjang.</w:t>
      </w: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 Penyertaan </w:t>
      </w:r>
      <w:r w:rsidRPr="003C5BF9">
        <w:rPr>
          <w:rFonts w:ascii="Times New Roman" w:hAnsi="Times New Roman" w:cs="Times New Roman"/>
          <w:i/>
          <w:iCs/>
          <w:sz w:val="24"/>
          <w:szCs w:val="24"/>
        </w:rPr>
        <w:t>lag</w:t>
      </w:r>
      <w:r w:rsidRPr="003C5BF9">
        <w:rPr>
          <w:rFonts w:ascii="Times New Roman" w:hAnsi="Times New Roman" w:cs="Times New Roman"/>
          <w:sz w:val="24"/>
          <w:szCs w:val="24"/>
        </w:rPr>
        <w:t xml:space="preserve"> variabel dependen ke dalam variabel independen memberikan perbedaan dalam penduga model. Pada regresi data panel statis baik pada </w:t>
      </w:r>
      <w:r w:rsidRPr="003C5BF9">
        <w:rPr>
          <w:rFonts w:ascii="Times New Roman" w:hAnsi="Times New Roman" w:cs="Times New Roman"/>
          <w:i/>
          <w:iCs/>
          <w:sz w:val="24"/>
          <w:szCs w:val="24"/>
        </w:rPr>
        <w:t>model Pooled Least Square</w:t>
      </w:r>
      <w:r w:rsidRPr="003C5BF9">
        <w:rPr>
          <w:rFonts w:ascii="Times New Roman" w:hAnsi="Times New Roman" w:cs="Times New Roman"/>
          <w:sz w:val="24"/>
          <w:szCs w:val="24"/>
        </w:rPr>
        <w:t xml:space="preserve"> (PLS), </w:t>
      </w:r>
      <w:r w:rsidRPr="003C5BF9">
        <w:rPr>
          <w:rFonts w:ascii="Times New Roman" w:hAnsi="Times New Roman" w:cs="Times New Roman"/>
          <w:i/>
          <w:iCs/>
          <w:sz w:val="24"/>
          <w:szCs w:val="24"/>
        </w:rPr>
        <w:t>Fixed Effects Model</w:t>
      </w:r>
      <w:r w:rsidRPr="003C5BF9">
        <w:rPr>
          <w:rFonts w:ascii="Times New Roman" w:hAnsi="Times New Roman" w:cs="Times New Roman"/>
          <w:sz w:val="24"/>
          <w:szCs w:val="24"/>
        </w:rPr>
        <w:t xml:space="preserve"> (FEM), dan </w:t>
      </w:r>
      <w:r w:rsidRPr="003C5BF9">
        <w:rPr>
          <w:rFonts w:ascii="Times New Roman" w:hAnsi="Times New Roman" w:cs="Times New Roman"/>
          <w:i/>
          <w:iCs/>
          <w:sz w:val="24"/>
          <w:szCs w:val="24"/>
        </w:rPr>
        <w:t>Random Effects Model</w:t>
      </w:r>
      <w:r w:rsidRPr="003C5BF9">
        <w:rPr>
          <w:rFonts w:ascii="Times New Roman" w:hAnsi="Times New Roman" w:cs="Times New Roman"/>
          <w:sz w:val="24"/>
          <w:szCs w:val="24"/>
        </w:rPr>
        <w:t xml:space="preserve"> (REM) pendugaan dengan kuadrat terkecil menunjukan efisiensi dan konsistensi. Pada data panel dinamis </w:t>
      </w:r>
      <w:r w:rsidRPr="003C5BF9">
        <w:rPr>
          <w:rFonts w:ascii="Times New Roman" w:hAnsi="Times New Roman" w:cs="Times New Roman"/>
          <w:i/>
          <w:iCs/>
          <w:sz w:val="24"/>
          <w:szCs w:val="24"/>
        </w:rPr>
        <w:t>y</w:t>
      </w:r>
      <w:r w:rsidRPr="003C5BF9">
        <w:rPr>
          <w:rFonts w:ascii="Times New Roman" w:hAnsi="Times New Roman" w:cs="Times New Roman"/>
          <w:i/>
          <w:iCs/>
          <w:sz w:val="24"/>
          <w:szCs w:val="24"/>
          <w:vertAlign w:val="subscript"/>
        </w:rPr>
        <w:t>it</w:t>
      </w:r>
      <w:r w:rsidRPr="003C5BF9">
        <w:rPr>
          <w:rFonts w:ascii="Times New Roman" w:hAnsi="Times New Roman" w:cs="Times New Roman"/>
          <w:sz w:val="24"/>
          <w:szCs w:val="24"/>
        </w:rPr>
        <w:t xml:space="preserve">merupakan fungsi dari </w:t>
      </w:r>
      <w:r w:rsidRPr="003C5BF9">
        <w:rPr>
          <w:rFonts w:ascii="Times New Roman" w:hAnsi="Times New Roman" w:cs="Times New Roman"/>
          <w:i/>
          <w:iCs/>
          <w:sz w:val="24"/>
          <w:szCs w:val="24"/>
        </w:rPr>
        <w:t>μ</w:t>
      </w:r>
      <w:r w:rsidRPr="003C5BF9">
        <w:rPr>
          <w:rFonts w:ascii="Times New Roman" w:hAnsi="Times New Roman" w:cs="Times New Roman"/>
          <w:i/>
          <w:iCs/>
          <w:sz w:val="24"/>
          <w:szCs w:val="24"/>
          <w:vertAlign w:val="subscript"/>
        </w:rPr>
        <w:t>i</w:t>
      </w:r>
      <w:r w:rsidRPr="003C5BF9">
        <w:rPr>
          <w:rFonts w:ascii="Times New Roman" w:hAnsi="Times New Roman" w:cs="Times New Roman"/>
          <w:sz w:val="24"/>
          <w:szCs w:val="24"/>
        </w:rPr>
        <w:t xml:space="preserve"> maka </w:t>
      </w:r>
      <w:r w:rsidRPr="003C5BF9">
        <w:rPr>
          <w:rFonts w:ascii="Times New Roman" w:hAnsi="Times New Roman" w:cs="Times New Roman"/>
          <w:i/>
          <w:iCs/>
          <w:sz w:val="24"/>
          <w:szCs w:val="24"/>
        </w:rPr>
        <w:t>y</w:t>
      </w:r>
      <w:r w:rsidRPr="003C5BF9">
        <w:rPr>
          <w:rFonts w:ascii="Times New Roman" w:hAnsi="Times New Roman" w:cs="Times New Roman"/>
          <w:i/>
          <w:iCs/>
          <w:sz w:val="24"/>
          <w:szCs w:val="24"/>
          <w:vertAlign w:val="subscript"/>
        </w:rPr>
        <w:t>it-1</w:t>
      </w:r>
      <w:r w:rsidRPr="003C5BF9">
        <w:rPr>
          <w:rFonts w:ascii="Times New Roman" w:hAnsi="Times New Roman" w:cs="Times New Roman"/>
          <w:sz w:val="24"/>
          <w:szCs w:val="24"/>
        </w:rPr>
        <w:t xml:space="preserve">juga merupakan fungsi dari </w:t>
      </w:r>
      <w:r w:rsidRPr="003C5BF9">
        <w:rPr>
          <w:rFonts w:ascii="Times New Roman" w:hAnsi="Times New Roman" w:cs="Times New Roman"/>
          <w:i/>
          <w:iCs/>
          <w:sz w:val="24"/>
          <w:szCs w:val="24"/>
        </w:rPr>
        <w:t>μ</w:t>
      </w:r>
      <w:r w:rsidRPr="003C5BF9">
        <w:rPr>
          <w:rFonts w:ascii="Times New Roman" w:hAnsi="Times New Roman" w:cs="Times New Roman"/>
          <w:i/>
          <w:iCs/>
          <w:sz w:val="24"/>
          <w:szCs w:val="24"/>
          <w:vertAlign w:val="subscript"/>
        </w:rPr>
        <w:t>i</w:t>
      </w:r>
      <w:r w:rsidRPr="003C5BF9">
        <w:rPr>
          <w:rFonts w:ascii="Times New Roman" w:hAnsi="Times New Roman" w:cs="Times New Roman"/>
          <w:sz w:val="24"/>
          <w:szCs w:val="24"/>
        </w:rPr>
        <w:t xml:space="preserve">, sehingga pendugaan dengan kuadrat terkecil akan menghasilkan penduga yang bias dan tidak konsisten meskipun </w:t>
      </w:r>
      <w:r w:rsidRPr="003C5BF9">
        <w:rPr>
          <w:rFonts w:ascii="Times New Roman" w:hAnsi="Times New Roman" w:cs="Times New Roman"/>
          <w:i/>
          <w:iCs/>
          <w:sz w:val="24"/>
          <w:szCs w:val="24"/>
        </w:rPr>
        <w:t>y</w:t>
      </w:r>
      <w:r w:rsidRPr="003C5BF9">
        <w:rPr>
          <w:rFonts w:ascii="Times New Roman" w:hAnsi="Times New Roman" w:cs="Times New Roman"/>
          <w:i/>
          <w:iCs/>
          <w:sz w:val="24"/>
          <w:szCs w:val="24"/>
          <w:vertAlign w:val="subscript"/>
        </w:rPr>
        <w:t>i</w:t>
      </w:r>
      <w:r w:rsidRPr="003C5BF9">
        <w:rPr>
          <w:rFonts w:ascii="Times New Roman" w:hAnsi="Times New Roman" w:cs="Times New Roman"/>
          <w:sz w:val="24"/>
          <w:szCs w:val="24"/>
        </w:rPr>
        <w:t xml:space="preserve"> tidak berkorelasi secara serial (Baltagi, 2005). </w:t>
      </w:r>
    </w:p>
    <w:p w:rsidR="003C5BF9" w:rsidRPr="003C5BF9" w:rsidRDefault="00B152B3" w:rsidP="003C5BF9">
      <w:pPr>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Untuk mengatasi </w:t>
      </w:r>
      <w:r>
        <w:rPr>
          <w:rFonts w:ascii="Times New Roman" w:hAnsi="Times New Roman" w:cs="Times New Roman"/>
          <w:sz w:val="24"/>
          <w:szCs w:val="24"/>
          <w:lang w:val="en-ID"/>
        </w:rPr>
        <w:t>ke</w:t>
      </w:r>
      <w:r>
        <w:rPr>
          <w:rFonts w:ascii="Times New Roman" w:hAnsi="Times New Roman" w:cs="Times New Roman"/>
          <w:sz w:val="24"/>
          <w:szCs w:val="24"/>
        </w:rPr>
        <w:t>tidak</w:t>
      </w:r>
      <w:r w:rsidR="003C5BF9" w:rsidRPr="003C5BF9">
        <w:rPr>
          <w:rFonts w:ascii="Times New Roman" w:hAnsi="Times New Roman" w:cs="Times New Roman"/>
          <w:sz w:val="24"/>
          <w:szCs w:val="24"/>
        </w:rPr>
        <w:t>konsisten</w:t>
      </w:r>
      <w:r>
        <w:rPr>
          <w:rFonts w:ascii="Times New Roman" w:hAnsi="Times New Roman" w:cs="Times New Roman"/>
          <w:sz w:val="24"/>
          <w:szCs w:val="24"/>
          <w:lang w:val="en-ID"/>
        </w:rPr>
        <w:t>an</w:t>
      </w:r>
      <w:r w:rsidR="003C5BF9" w:rsidRPr="003C5BF9">
        <w:rPr>
          <w:rFonts w:ascii="Times New Roman" w:hAnsi="Times New Roman" w:cs="Times New Roman"/>
          <w:sz w:val="24"/>
          <w:szCs w:val="24"/>
        </w:rPr>
        <w:t xml:space="preserve"> tersebut, menurut Aderson dan Hsiao </w:t>
      </w:r>
      <w:r>
        <w:rPr>
          <w:rFonts w:ascii="Times New Roman" w:hAnsi="Times New Roman" w:cs="Times New Roman"/>
          <w:sz w:val="24"/>
          <w:szCs w:val="24"/>
          <w:lang w:val="en-ID"/>
        </w:rPr>
        <w:t>(</w:t>
      </w:r>
      <w:r w:rsidR="003C5BF9" w:rsidRPr="003C5BF9">
        <w:rPr>
          <w:rFonts w:ascii="Times New Roman" w:hAnsi="Times New Roman" w:cs="Times New Roman"/>
          <w:sz w:val="24"/>
          <w:szCs w:val="24"/>
        </w:rPr>
        <w:t>1982</w:t>
      </w:r>
      <w:r>
        <w:rPr>
          <w:rFonts w:ascii="Times New Roman" w:hAnsi="Times New Roman" w:cs="Times New Roman"/>
          <w:sz w:val="24"/>
          <w:szCs w:val="24"/>
          <w:lang w:val="en-ID"/>
        </w:rPr>
        <w:t>)</w:t>
      </w:r>
      <w:r w:rsidR="003C5BF9" w:rsidRPr="003C5BF9">
        <w:rPr>
          <w:rFonts w:ascii="Times New Roman" w:hAnsi="Times New Roman" w:cs="Times New Roman"/>
          <w:sz w:val="24"/>
          <w:szCs w:val="24"/>
        </w:rPr>
        <w:t xml:space="preserve"> dalam Syahrul (2011: 58)</w:t>
      </w:r>
      <w:r>
        <w:rPr>
          <w:rFonts w:ascii="Times New Roman" w:hAnsi="Times New Roman" w:cs="Times New Roman"/>
          <w:sz w:val="24"/>
          <w:szCs w:val="24"/>
          <w:lang w:val="en-ID"/>
        </w:rPr>
        <w:t>,</w:t>
      </w:r>
      <w:r w:rsidR="003C5BF9" w:rsidRPr="003C5BF9">
        <w:rPr>
          <w:rFonts w:ascii="Times New Roman" w:hAnsi="Times New Roman" w:cs="Times New Roman"/>
          <w:sz w:val="24"/>
          <w:szCs w:val="24"/>
        </w:rPr>
        <w:t xml:space="preserve"> dapat digunakan metode estimasi </w:t>
      </w:r>
      <w:r w:rsidR="003C5BF9" w:rsidRPr="003C5BF9">
        <w:rPr>
          <w:rFonts w:ascii="Times New Roman" w:hAnsi="Times New Roman" w:cs="Times New Roman"/>
          <w:i/>
          <w:iCs/>
          <w:sz w:val="24"/>
          <w:szCs w:val="24"/>
        </w:rPr>
        <w:t>Instrumental Variabel</w:t>
      </w:r>
      <w:r w:rsidR="003C5BF9" w:rsidRPr="003C5BF9">
        <w:rPr>
          <w:rFonts w:ascii="Times New Roman" w:hAnsi="Times New Roman" w:cs="Times New Roman"/>
          <w:sz w:val="24"/>
          <w:szCs w:val="24"/>
        </w:rPr>
        <w:t xml:space="preserve"> (IV), </w:t>
      </w:r>
      <w:r w:rsidR="003C5BF9" w:rsidRPr="003C5BF9">
        <w:rPr>
          <w:rFonts w:ascii="Times New Roman" w:hAnsi="Times New Roman" w:cs="Times New Roman"/>
          <w:sz w:val="24"/>
          <w:szCs w:val="24"/>
        </w:rPr>
        <w:lastRenderedPageBreak/>
        <w:t xml:space="preserve">yakni dengan menginstrumenkan variabel yang berkorelasi dengan </w:t>
      </w:r>
      <w:r w:rsidR="003C5BF9" w:rsidRPr="00B152B3">
        <w:rPr>
          <w:rFonts w:ascii="Times New Roman" w:hAnsi="Times New Roman" w:cs="Times New Roman"/>
          <w:i/>
          <w:sz w:val="24"/>
          <w:szCs w:val="24"/>
        </w:rPr>
        <w:t>error</w:t>
      </w:r>
      <w:r w:rsidR="003C5BF9" w:rsidRPr="003C5BF9">
        <w:rPr>
          <w:rFonts w:ascii="Times New Roman" w:hAnsi="Times New Roman" w:cs="Times New Roman"/>
          <w:sz w:val="24"/>
          <w:szCs w:val="24"/>
        </w:rPr>
        <w:t xml:space="preserve">. Baltagi (2005: 136) mengatakan bahwa hasil estimasi </w:t>
      </w:r>
      <w:r w:rsidR="003C5BF9" w:rsidRPr="003C5BF9">
        <w:rPr>
          <w:rFonts w:ascii="Times New Roman" w:hAnsi="Times New Roman" w:cs="Times New Roman"/>
          <w:i/>
          <w:iCs/>
          <w:sz w:val="24"/>
          <w:szCs w:val="24"/>
        </w:rPr>
        <w:t>Instrumental Variabel</w:t>
      </w:r>
      <w:r w:rsidR="003C5BF9" w:rsidRPr="003C5BF9">
        <w:rPr>
          <w:rFonts w:ascii="Times New Roman" w:hAnsi="Times New Roman" w:cs="Times New Roman"/>
          <w:sz w:val="24"/>
          <w:szCs w:val="24"/>
        </w:rPr>
        <w:t xml:space="preserve"> Anderson dan Hsiao menghasilkan variasi yang lebih besar dibandingkan GMM Arellano dan Bond. Dengan demikian, hasil estimasi GMM Arellano dan Bond lebih efisien dibandingkan </w:t>
      </w:r>
      <w:r w:rsidR="003C5BF9" w:rsidRPr="003C5BF9">
        <w:rPr>
          <w:rFonts w:ascii="Times New Roman" w:hAnsi="Times New Roman" w:cs="Times New Roman"/>
          <w:i/>
          <w:iCs/>
          <w:sz w:val="24"/>
          <w:szCs w:val="24"/>
        </w:rPr>
        <w:t>Instrumental Variabel</w:t>
      </w:r>
      <w:r w:rsidR="003C5BF9" w:rsidRPr="003C5BF9">
        <w:rPr>
          <w:rFonts w:ascii="Times New Roman" w:hAnsi="Times New Roman" w:cs="Times New Roman"/>
          <w:sz w:val="24"/>
          <w:szCs w:val="24"/>
        </w:rPr>
        <w:t xml:space="preserve"> Anderson dan Hsiao. Sehingga metode </w:t>
      </w:r>
      <w:r w:rsidR="003C5BF9" w:rsidRPr="003C5BF9">
        <w:rPr>
          <w:rFonts w:ascii="Times New Roman" w:hAnsi="Times New Roman" w:cs="Times New Roman"/>
          <w:i/>
          <w:iCs/>
          <w:sz w:val="24"/>
          <w:szCs w:val="24"/>
        </w:rPr>
        <w:t>Instrumental Variabel</w:t>
      </w:r>
      <w:r w:rsidR="003C5BF9" w:rsidRPr="003C5BF9">
        <w:rPr>
          <w:rFonts w:ascii="Times New Roman" w:hAnsi="Times New Roman" w:cs="Times New Roman"/>
          <w:sz w:val="24"/>
          <w:szCs w:val="24"/>
        </w:rPr>
        <w:t xml:space="preserve"> Anderson dan Hsiao menghasilkan taksiran yang tak bias, konsisten, namun tidak efisien.</w:t>
      </w: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Sedangkan pada estimasi parameter menggunakan metode GMM Arellano dan Bond menggunakan prinsip GMM untuk mendapatkan taksiran yang konsisten (Ibnu Sina, 2016:148). </w:t>
      </w:r>
      <w:r w:rsidR="00B152B3">
        <w:rPr>
          <w:rFonts w:ascii="Times New Roman" w:hAnsi="Times New Roman" w:cs="Times New Roman"/>
          <w:sz w:val="24"/>
          <w:szCs w:val="24"/>
          <w:lang w:val="en-ID"/>
        </w:rPr>
        <w:t>E</w:t>
      </w:r>
      <w:r w:rsidRPr="003C5BF9">
        <w:rPr>
          <w:rFonts w:ascii="Times New Roman" w:hAnsi="Times New Roman" w:cs="Times New Roman"/>
          <w:sz w:val="24"/>
          <w:szCs w:val="24"/>
        </w:rPr>
        <w:t xml:space="preserve">stimasi parameter pada model panel dinamis GMM menghasilkan estimasi paramaeter yang memiliki sifat tak bias, konsisen dan efisien. Pendekatan GMM digunakan dengan dua alasan yang mendasari </w:t>
      </w:r>
      <w:r w:rsidRPr="003C5BF9">
        <w:rPr>
          <w:rFonts w:ascii="Times New Roman" w:hAnsi="Times New Roman" w:cs="Times New Roman"/>
          <w:i/>
          <w:iCs/>
          <w:sz w:val="24"/>
          <w:szCs w:val="24"/>
        </w:rPr>
        <w:t>pertama</w:t>
      </w:r>
      <w:r w:rsidRPr="003C5BF9">
        <w:rPr>
          <w:rFonts w:ascii="Times New Roman" w:hAnsi="Times New Roman" w:cs="Times New Roman"/>
          <w:sz w:val="24"/>
          <w:szCs w:val="24"/>
        </w:rPr>
        <w:t xml:space="preserve">, GMM merupakan </w:t>
      </w:r>
      <w:r w:rsidRPr="003C5BF9">
        <w:rPr>
          <w:rFonts w:ascii="Times New Roman" w:hAnsi="Times New Roman" w:cs="Times New Roman"/>
          <w:i/>
          <w:iCs/>
          <w:sz w:val="24"/>
          <w:szCs w:val="24"/>
        </w:rPr>
        <w:t>common estimator</w:t>
      </w:r>
      <w:r w:rsidRPr="003C5BF9">
        <w:rPr>
          <w:rFonts w:ascii="Times New Roman" w:hAnsi="Times New Roman" w:cs="Times New Roman"/>
          <w:sz w:val="24"/>
          <w:szCs w:val="24"/>
        </w:rPr>
        <w:t xml:space="preserve"> dan memberikan kerangka yang lebih bermanfaat untuk perbandingan dan penilaian. Kedua, GMM memberikan alternatif yang sederhana terhadap estimator lainnya, terutama terhadap </w:t>
      </w:r>
      <w:r w:rsidRPr="003C5BF9">
        <w:rPr>
          <w:rFonts w:ascii="Times New Roman" w:hAnsi="Times New Roman" w:cs="Times New Roman"/>
          <w:i/>
          <w:iCs/>
          <w:sz w:val="24"/>
          <w:szCs w:val="24"/>
        </w:rPr>
        <w:t>maximum likelihood</w:t>
      </w:r>
      <w:r w:rsidRPr="003C5BF9">
        <w:rPr>
          <w:rFonts w:ascii="Times New Roman" w:hAnsi="Times New Roman" w:cs="Times New Roman"/>
          <w:sz w:val="24"/>
          <w:szCs w:val="24"/>
        </w:rPr>
        <w:t>.</w:t>
      </w: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Meskipun pendekatan Arellano dan Bond GMM Estimator sudah efisien, tetapi Blundel dan Bond (1998) menyarankan menggunakan </w:t>
      </w:r>
      <w:r w:rsidRPr="003C5BF9">
        <w:rPr>
          <w:rFonts w:ascii="Times New Roman" w:hAnsi="Times New Roman" w:cs="Times New Roman"/>
          <w:i/>
          <w:iCs/>
          <w:sz w:val="24"/>
          <w:szCs w:val="24"/>
        </w:rPr>
        <w:t>Blundel and Bond GMM-System Estimator</w:t>
      </w:r>
      <w:r w:rsidRPr="003C5BF9">
        <w:rPr>
          <w:rFonts w:ascii="Times New Roman" w:hAnsi="Times New Roman" w:cs="Times New Roman"/>
          <w:sz w:val="24"/>
          <w:szCs w:val="24"/>
        </w:rPr>
        <w:t xml:space="preserve"> yang diklaim lebih efisien dari estimator sebelumnya. Hal tersebut karena penggunaaan tambahan informasi level yaitu momen kondisi dan matriks variabel instrumen level disamping </w:t>
      </w:r>
      <w:r w:rsidRPr="003C5BF9">
        <w:rPr>
          <w:rFonts w:ascii="Times New Roman" w:hAnsi="Times New Roman" w:cs="Times New Roman"/>
          <w:i/>
          <w:iCs/>
          <w:sz w:val="24"/>
          <w:szCs w:val="24"/>
        </w:rPr>
        <w:t>first difference</w:t>
      </w:r>
      <w:r w:rsidRPr="003C5BF9">
        <w:rPr>
          <w:rFonts w:ascii="Times New Roman" w:hAnsi="Times New Roman" w:cs="Times New Roman"/>
          <w:sz w:val="24"/>
          <w:szCs w:val="24"/>
        </w:rPr>
        <w:t xml:space="preserve"> dengan cara mengkombinasi momen kondisi dan matriks variabel instrumen (</w:t>
      </w:r>
      <w:r w:rsidRPr="003C5BF9">
        <w:rPr>
          <w:rFonts w:ascii="Times New Roman" w:hAnsi="Times New Roman" w:cs="Times New Roman"/>
          <w:i/>
          <w:iCs/>
          <w:sz w:val="24"/>
          <w:szCs w:val="24"/>
        </w:rPr>
        <w:t>first difference dan level</w:t>
      </w:r>
      <w:r w:rsidRPr="003C5BF9">
        <w:rPr>
          <w:rFonts w:ascii="Times New Roman" w:hAnsi="Times New Roman" w:cs="Times New Roman"/>
          <w:sz w:val="24"/>
          <w:szCs w:val="24"/>
        </w:rPr>
        <w:t xml:space="preserve">). Maka terdapat dua prosedur estimasi dalam kerangka GMM, yaitu </w:t>
      </w:r>
      <w:r w:rsidRPr="003C5BF9">
        <w:rPr>
          <w:rFonts w:ascii="Times New Roman" w:hAnsi="Times New Roman" w:cs="Times New Roman"/>
          <w:i/>
          <w:iCs/>
          <w:sz w:val="24"/>
          <w:szCs w:val="24"/>
        </w:rPr>
        <w:t>First-different GMM</w:t>
      </w:r>
      <w:r w:rsidRPr="003C5BF9">
        <w:rPr>
          <w:rFonts w:ascii="Times New Roman" w:hAnsi="Times New Roman" w:cs="Times New Roman"/>
          <w:sz w:val="24"/>
          <w:szCs w:val="24"/>
        </w:rPr>
        <w:t xml:space="preserve"> (FD-GMM atau AB-GMM) dan </w:t>
      </w:r>
      <w:r w:rsidRPr="003C5BF9">
        <w:rPr>
          <w:rFonts w:ascii="Times New Roman" w:hAnsi="Times New Roman" w:cs="Times New Roman"/>
          <w:i/>
          <w:iCs/>
          <w:sz w:val="24"/>
          <w:szCs w:val="24"/>
        </w:rPr>
        <w:t xml:space="preserve">System GMM </w:t>
      </w:r>
      <w:r w:rsidRPr="003C5BF9">
        <w:rPr>
          <w:rFonts w:ascii="Times New Roman" w:hAnsi="Times New Roman" w:cs="Times New Roman"/>
          <w:sz w:val="24"/>
          <w:szCs w:val="24"/>
        </w:rPr>
        <w:t>(SYS-GMM) (Lubis dan Setiawan, 2013: 33).</w:t>
      </w:r>
    </w:p>
    <w:p w:rsidR="003C5BF9" w:rsidRPr="003C5BF9" w:rsidRDefault="003C5BF9" w:rsidP="003C5BF9">
      <w:pPr>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Arellano Bond (1998: 2), pengukuran GMM secara optimal dapat mengeksploitasi semua batasan momen linier yang mengikuti asumsi tidak ada korelasi serial dalam kesalahan, persamaan yang berisi efek individual, </w:t>
      </w:r>
      <w:r w:rsidRPr="003C5BF9">
        <w:rPr>
          <w:rFonts w:ascii="Times New Roman" w:hAnsi="Times New Roman" w:cs="Times New Roman"/>
          <w:i/>
          <w:iCs/>
          <w:sz w:val="24"/>
          <w:szCs w:val="24"/>
        </w:rPr>
        <w:t>lag</w:t>
      </w:r>
      <w:r w:rsidRPr="003C5BF9">
        <w:rPr>
          <w:rFonts w:ascii="Times New Roman" w:hAnsi="Times New Roman" w:cs="Times New Roman"/>
          <w:sz w:val="24"/>
          <w:szCs w:val="24"/>
        </w:rPr>
        <w:t xml:space="preserve"> variabel dependen dan variabel eksogen. Kemudian diusulkan uji korelasi serial berdasarkan residu GMM dan membandingkan dengan uji Sargan.</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Metode estimasi GMM Arellano-Bond menghasilkan est</w:t>
      </w:r>
      <w:r w:rsidR="00B152B3">
        <w:rPr>
          <w:rFonts w:ascii="Times New Roman" w:hAnsi="Times New Roman" w:cs="Times New Roman"/>
          <w:sz w:val="24"/>
          <w:szCs w:val="24"/>
        </w:rPr>
        <w:t>imasi tidak bias, konsisten dan</w:t>
      </w:r>
      <w:r w:rsidRPr="003C5BF9">
        <w:rPr>
          <w:rFonts w:ascii="Times New Roman" w:hAnsi="Times New Roman" w:cs="Times New Roman"/>
          <w:sz w:val="24"/>
          <w:szCs w:val="24"/>
        </w:rPr>
        <w:t xml:space="preserve"> efisien. Berikut ini adalah hasil estimasi GMM Arellano-Bond </w:t>
      </w:r>
      <w:r w:rsidRPr="003C5BF9">
        <w:rPr>
          <w:rFonts w:ascii="Times New Roman" w:hAnsi="Times New Roman" w:cs="Times New Roman"/>
          <w:i/>
          <w:iCs/>
          <w:sz w:val="24"/>
          <w:szCs w:val="24"/>
        </w:rPr>
        <w:t>one step estimator:</w:t>
      </w:r>
    </w:p>
    <w:p w:rsidR="003C5BF9" w:rsidRPr="003C5BF9" w:rsidRDefault="002F4121" w:rsidP="003C5BF9">
      <w:pPr>
        <w:pStyle w:val="ListParagraph"/>
        <w:spacing w:after="0" w:line="240" w:lineRule="auto"/>
        <w:ind w:left="0"/>
        <w:jc w:val="both"/>
        <w:rPr>
          <w:rFonts w:ascii="Times New Roman"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δ</m:t>
                  </m:r>
                </m:num>
                <m:den>
                  <m:r>
                    <w:rPr>
                      <w:rFonts w:ascii="Cambria Math" w:hAnsi="Cambria Math" w:cs="Times New Roman"/>
                      <w:sz w:val="24"/>
                      <w:szCs w:val="24"/>
                    </w:rPr>
                    <m:t>β</m:t>
                  </m:r>
                </m:den>
              </m:f>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e>
                  </m:d>
                  <m:r>
                    <w:rPr>
                      <w:rFonts w:ascii="Cambria Math" w:hAnsi="Cambria Math" w:cs="Times New Roman"/>
                      <w:sz w:val="24"/>
                      <w:szCs w:val="24"/>
                    </w:rPr>
                    <m:t>w</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nary>
                    </m:e>
                  </m:d>
                </m:e>
              </m:d>
            </m:e>
            <m:sup>
              <m:r>
                <w:rPr>
                  <w:rFonts w:ascii="Cambria Math" w:hAnsi="Cambria Math" w:cs="Times New Roman"/>
                  <w:sz w:val="24"/>
                  <w:szCs w:val="24"/>
                </w:rPr>
                <m:t>-1</m:t>
              </m:r>
            </m:sup>
          </m:sSup>
        </m:oMath>
      </m:oMathPara>
    </w:p>
    <w:p w:rsidR="003C5BF9" w:rsidRPr="003C5BF9" w:rsidRDefault="002F4121" w:rsidP="003C5BF9">
      <w:pPr>
        <w:pStyle w:val="ListParagraph"/>
        <w:spacing w:after="0" w:line="240" w:lineRule="auto"/>
        <w:ind w:left="284" w:firstLine="709"/>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e>
              </m:d>
              <m:r>
                <w:rPr>
                  <w:rFonts w:ascii="Cambria Math" w:hAnsi="Cambria Math" w:cs="Times New Roman"/>
                  <w:sz w:val="24"/>
                  <w:szCs w:val="24"/>
                </w:rPr>
                <m:t>w</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e>
              </m:d>
            </m:e>
          </m:d>
        </m:oMath>
      </m:oMathPara>
    </w:p>
    <w:p w:rsidR="003C5BF9" w:rsidRPr="003C5BF9" w:rsidRDefault="003C5BF9" w:rsidP="003C5BF9">
      <w:pPr>
        <w:pStyle w:val="ListParagraph"/>
        <w:spacing w:after="0" w:line="240" w:lineRule="auto"/>
        <w:ind w:left="284" w:firstLine="283"/>
        <w:jc w:val="both"/>
        <w:rPr>
          <w:rFonts w:ascii="Times New Roman" w:hAnsi="Times New Roman" w:cs="Times New Roman"/>
          <w:sz w:val="24"/>
          <w:szCs w:val="24"/>
        </w:rPr>
      </w:pPr>
      <w:r w:rsidRPr="003C5BF9">
        <w:rPr>
          <w:rFonts w:ascii="Times New Roman" w:hAnsi="Times New Roman" w:cs="Times New Roman"/>
          <w:sz w:val="24"/>
          <w:szCs w:val="24"/>
        </w:rPr>
        <w:t>Dimana:</w:t>
      </w:r>
    </w:p>
    <w:p w:rsidR="003C5BF9" w:rsidRPr="003C5BF9" w:rsidRDefault="002F4121" w:rsidP="003C5BF9">
      <w:pPr>
        <w:pStyle w:val="ListParagraph"/>
        <w:spacing w:after="0" w:line="240" w:lineRule="auto"/>
        <w:ind w:left="284" w:firstLine="283"/>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oMath>
      <w:r w:rsidR="003C5BF9" w:rsidRPr="003C5BF9">
        <w:rPr>
          <w:rFonts w:ascii="Times New Roman" w:eastAsiaTheme="minorEastAsia" w:hAnsi="Times New Roman" w:cs="Times New Roman"/>
          <w:sz w:val="24"/>
          <w:szCs w:val="24"/>
        </w:rPr>
        <w:t xml:space="preserve"> : Matriks instrumen yang valid </w:t>
      </w:r>
    </w:p>
    <w:p w:rsidR="003C5BF9" w:rsidRPr="003C5BF9" w:rsidRDefault="003C5BF9" w:rsidP="003C5BF9">
      <w:pPr>
        <w:pStyle w:val="ListParagraph"/>
        <w:spacing w:after="0" w:line="240" w:lineRule="auto"/>
        <w:ind w:left="851" w:hanging="284"/>
        <w:jc w:val="both"/>
        <w:rPr>
          <w:rFonts w:ascii="Times New Roman" w:eastAsiaTheme="minorEastAsia" w:hAnsi="Times New Roman" w:cs="Times New Roman"/>
          <w:sz w:val="24"/>
          <w:szCs w:val="24"/>
        </w:rPr>
      </w:pPr>
      <m:oMath>
        <m:r>
          <w:rPr>
            <w:rFonts w:ascii="Cambria Math" w:hAnsi="Cambria Math" w:cs="Times New Roman"/>
            <w:sz w:val="24"/>
            <w:szCs w:val="24"/>
          </w:rPr>
          <m:t>w</m:t>
        </m:r>
      </m:oMath>
      <w:r w:rsidRPr="003C5BF9">
        <w:rPr>
          <w:rFonts w:ascii="Times New Roman" w:eastAsiaTheme="minorEastAsia" w:hAnsi="Times New Roman" w:cs="Times New Roman"/>
          <w:sz w:val="24"/>
          <w:szCs w:val="24"/>
        </w:rPr>
        <w:t xml:space="preserve"> : Estimasi tidak bias dan konsisten untuk </w:t>
      </w:r>
      <w:r w:rsidRPr="003C5BF9">
        <w:rPr>
          <w:rFonts w:ascii="Times New Roman" w:eastAsiaTheme="minorEastAsia" w:hAnsi="Times New Roman" w:cs="Times New Roman"/>
          <w:i/>
          <w:iCs/>
          <w:sz w:val="24"/>
          <w:szCs w:val="24"/>
        </w:rPr>
        <w:t>w</w:t>
      </w:r>
      <w:r w:rsidRPr="003C5BF9">
        <w:rPr>
          <w:rFonts w:ascii="Times New Roman" w:eastAsiaTheme="minorEastAsia" w:hAnsi="Times New Roman" w:cs="Times New Roman"/>
          <w:sz w:val="24"/>
          <w:szCs w:val="24"/>
        </w:rPr>
        <w:t xml:space="preserve"> (</w:t>
      </w:r>
      <w:r w:rsidRPr="003C5BF9">
        <w:rPr>
          <w:rFonts w:ascii="Times New Roman" w:eastAsiaTheme="minorEastAsia" w:hAnsi="Times New Roman" w:cs="Times New Roman"/>
          <w:i/>
          <w:iCs/>
          <w:sz w:val="24"/>
          <w:szCs w:val="24"/>
          <w:vertAlign w:val="subscript"/>
        </w:rPr>
        <w:t>LxL</w:t>
      </w:r>
      <w:r w:rsidRPr="003C5BF9">
        <w:rPr>
          <w:rFonts w:ascii="Times New Roman" w:eastAsiaTheme="minorEastAsia" w:hAnsi="Times New Roman" w:cs="Times New Roman"/>
          <w:sz w:val="24"/>
          <w:szCs w:val="24"/>
        </w:rPr>
        <w:t xml:space="preserve">) dengan </w:t>
      </w:r>
      <w:r w:rsidRPr="003C5BF9">
        <w:rPr>
          <w:rFonts w:ascii="Times New Roman" w:eastAsiaTheme="minorEastAsia" w:hAnsi="Times New Roman" w:cs="Times New Roman"/>
          <w:i/>
          <w:iCs/>
          <w:sz w:val="24"/>
          <w:szCs w:val="24"/>
        </w:rPr>
        <w:t>L</w:t>
      </w:r>
      <w:r w:rsidRPr="003C5BF9">
        <w:rPr>
          <w:rFonts w:ascii="Times New Roman" w:eastAsiaTheme="minorEastAsia" w:hAnsi="Times New Roman" w:cs="Times New Roman"/>
          <w:sz w:val="24"/>
          <w:szCs w:val="24"/>
        </w:rPr>
        <w:t xml:space="preserve"> adalah jumlah variabel instrumen.</w:t>
      </w:r>
    </w:p>
    <w:p w:rsidR="003C5BF9" w:rsidRPr="003C5BF9" w:rsidRDefault="003C5BF9" w:rsidP="003C5BF9">
      <w:pPr>
        <w:pStyle w:val="ListParagraph"/>
        <w:spacing w:after="0" w:line="240" w:lineRule="auto"/>
        <w:ind w:left="284" w:firstLine="709"/>
        <w:jc w:val="both"/>
        <w:rPr>
          <w:rFonts w:ascii="Times New Roman" w:eastAsiaTheme="minorEastAsia" w:hAnsi="Times New Roman" w:cs="Times New Roman"/>
          <w:sz w:val="24"/>
          <w:szCs w:val="24"/>
        </w:rPr>
      </w:pPr>
      <w:r w:rsidRPr="003C5BF9">
        <w:rPr>
          <w:rFonts w:ascii="Times New Roman" w:hAnsi="Times New Roman" w:cs="Times New Roman"/>
          <w:sz w:val="24"/>
          <w:szCs w:val="24"/>
        </w:rPr>
        <w:t xml:space="preserve">Untuk mendapatkan hasil </w:t>
      </w:r>
      <w:r w:rsidRPr="003C5BF9">
        <w:rPr>
          <w:rFonts w:ascii="Times New Roman" w:hAnsi="Times New Roman" w:cs="Times New Roman"/>
          <w:i/>
          <w:iCs/>
          <w:sz w:val="24"/>
          <w:szCs w:val="24"/>
        </w:rPr>
        <w:t>two step estimator</w:t>
      </w:r>
      <w:r w:rsidRPr="003C5BF9">
        <w:rPr>
          <w:rFonts w:ascii="Times New Roman" w:hAnsi="Times New Roman" w:cs="Times New Roman"/>
          <w:sz w:val="24"/>
          <w:szCs w:val="24"/>
        </w:rPr>
        <w:t xml:space="preserve"> dengan cara mensubsitusikan bobot </w:t>
      </w:r>
      <w:r w:rsidRPr="003C5BF9">
        <w:rPr>
          <w:rFonts w:ascii="Times New Roman" w:hAnsi="Times New Roman" w:cs="Times New Roman"/>
          <w:i/>
          <w:iCs/>
          <w:sz w:val="24"/>
          <w:szCs w:val="24"/>
        </w:rPr>
        <w:t>w</w:t>
      </w:r>
      <w:r w:rsidRPr="003C5BF9">
        <w:rPr>
          <w:rFonts w:ascii="Times New Roman" w:hAnsi="Times New Roman" w:cs="Times New Roman"/>
          <w:sz w:val="24"/>
          <w:szCs w:val="24"/>
        </w:rPr>
        <w:t xml:space="preserve"> dengan </w:t>
      </w: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oMath>
      <w:r w:rsidRPr="003C5BF9">
        <w:rPr>
          <w:rFonts w:ascii="Times New Roman" w:eastAsiaTheme="minorEastAsia" w:hAnsi="Times New Roman" w:cs="Times New Roman"/>
          <w:sz w:val="24"/>
          <w:szCs w:val="24"/>
        </w:rPr>
        <w:t>, dengan:</w:t>
      </w:r>
    </w:p>
    <w:p w:rsidR="003C5BF9" w:rsidRPr="003C5BF9" w:rsidRDefault="002F4121" w:rsidP="003C5BF9">
      <w:pPr>
        <w:pStyle w:val="ListParagraph"/>
        <w:spacing w:after="0" w:line="240" w:lineRule="auto"/>
        <w:ind w:left="993"/>
        <w:jc w:val="both"/>
        <w:rPr>
          <w:rFonts w:ascii="Times New Roman" w:eastAsiaTheme="minorEastAsia"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m:t>
              </m:r>
            </m:sup>
          </m:sSup>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t-1</m:t>
              </m:r>
            </m:sub>
            <m:sup>
              <m:r>
                <w:rPr>
                  <w:rFonts w:ascii="Cambria Math" w:eastAsiaTheme="minorEastAsia" w:hAnsi="Cambria Math" w:cs="Times New Roman"/>
                  <w:sz w:val="24"/>
                  <w:szCs w:val="24"/>
                </w:rPr>
                <m:t>N</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up>
                  <m:r>
                    <w:rPr>
                      <w:rFonts w:ascii="Cambria Math" w:eastAsiaTheme="minorEastAsia" w:hAnsi="Cambria Math" w:cs="Times New Roman"/>
                      <w:sz w:val="24"/>
                      <w:szCs w:val="24"/>
                    </w:rPr>
                    <m:t>'</m:t>
                  </m:r>
                </m:sup>
              </m:sSubSup>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i</m:t>
                  </m:r>
                </m:sub>
              </m:sSub>
            </m:e>
          </m:nary>
        </m:oMath>
      </m:oMathPara>
    </w:p>
    <w:p w:rsidR="003C5BF9" w:rsidRPr="003C5BF9" w:rsidRDefault="003C5BF9" w:rsidP="003C5BF9">
      <w:pPr>
        <w:spacing w:after="0" w:line="240" w:lineRule="auto"/>
        <w:ind w:firstLine="284"/>
        <w:jc w:val="both"/>
        <w:rPr>
          <w:rFonts w:ascii="Times New Roman" w:eastAsiaTheme="minorEastAsia" w:hAnsi="Times New Roman" w:cs="Times New Roman"/>
          <w:sz w:val="24"/>
          <w:szCs w:val="24"/>
        </w:rPr>
      </w:pPr>
      <w:r w:rsidRPr="003C5BF9">
        <w:rPr>
          <w:rFonts w:ascii="Times New Roman" w:eastAsiaTheme="minorEastAsia" w:hAnsi="Times New Roman" w:cs="Times New Roman"/>
          <w:sz w:val="24"/>
          <w:szCs w:val="24"/>
        </w:rPr>
        <w:t>Sehingga estimasi GMM Arellano Bond menjadi sebagai berikut:</w:t>
      </w:r>
    </w:p>
    <w:p w:rsidR="003C5BF9" w:rsidRPr="003C5BF9" w:rsidRDefault="002F4121" w:rsidP="003C5BF9">
      <w:pPr>
        <w:pStyle w:val="ListParagraph"/>
        <w:spacing w:after="0" w:line="240" w:lineRule="auto"/>
        <w:ind w:left="284" w:firstLine="709"/>
        <w:jc w:val="both"/>
        <w:rPr>
          <w:rFonts w:ascii="Times New Roman" w:hAnsi="Times New Roman" w:cs="Times New Roman"/>
          <w:sz w:val="24"/>
          <w:szCs w:val="24"/>
        </w:rPr>
      </w:pPr>
      <m:oMathPara>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δ</m:t>
                  </m:r>
                </m:num>
                <m:den>
                  <m:r>
                    <w:rPr>
                      <w:rFonts w:ascii="Cambria Math" w:hAnsi="Cambria Math" w:cs="Times New Roman"/>
                      <w:sz w:val="24"/>
                      <w:szCs w:val="24"/>
                    </w:rPr>
                    <m:t>β</m:t>
                  </m:r>
                </m:den>
              </m:f>
            </m:e>
          </m:d>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e>
                      </m:nary>
                    </m:e>
                  </m:d>
                </m:e>
              </m:d>
            </m:e>
            <m:sup>
              <m:r>
                <w:rPr>
                  <w:rFonts w:ascii="Cambria Math" w:hAnsi="Cambria Math" w:cs="Times New Roman"/>
                  <w:sz w:val="24"/>
                  <w:szCs w:val="24"/>
                </w:rPr>
                <m:t>-1</m:t>
              </m:r>
            </m:sup>
          </m:sSup>
        </m:oMath>
      </m:oMathPara>
    </w:p>
    <w:p w:rsidR="003C5BF9" w:rsidRPr="003C5BF9" w:rsidRDefault="002F4121" w:rsidP="003C5BF9">
      <w:pPr>
        <w:pStyle w:val="ListParagraph"/>
        <w:spacing w:after="0" w:line="240" w:lineRule="auto"/>
        <w:ind w:left="284" w:firstLine="709"/>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d>
                        <m:dPr>
                          <m:ctrlPr>
                            <w:rPr>
                              <w:rFonts w:ascii="Cambria Math" w:hAnsi="Cambria Math" w:cs="Times New Roman"/>
                              <w:i/>
                              <w:sz w:val="24"/>
                              <w:szCs w:val="24"/>
                            </w:rPr>
                          </m:ctrlPr>
                        </m:dPr>
                        <m:e>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e>
              </m:d>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-1</m:t>
                  </m:r>
                </m:sup>
              </m:sSup>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m:t>
                      </m:r>
                    </m:sup>
                  </m:sSup>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e>
                  </m:nary>
                </m:e>
              </m:d>
            </m:e>
          </m:d>
        </m:oMath>
      </m:oMathPara>
    </w:p>
    <w:p w:rsidR="003C5BF9" w:rsidRPr="003C5BF9" w:rsidRDefault="003C5BF9" w:rsidP="003C5BF9">
      <w:pPr>
        <w:pStyle w:val="ListParagraph"/>
        <w:numPr>
          <w:ilvl w:val="0"/>
          <w:numId w:val="2"/>
        </w:numPr>
        <w:spacing w:after="0" w:line="240" w:lineRule="auto"/>
        <w:jc w:val="both"/>
        <w:rPr>
          <w:rFonts w:ascii="Times New Roman" w:hAnsi="Times New Roman" w:cs="Times New Roman"/>
          <w:b/>
          <w:bCs/>
          <w:sz w:val="24"/>
          <w:szCs w:val="24"/>
        </w:rPr>
      </w:pPr>
      <w:r w:rsidRPr="003C5BF9">
        <w:rPr>
          <w:rFonts w:ascii="Times New Roman" w:hAnsi="Times New Roman" w:cs="Times New Roman"/>
          <w:b/>
          <w:bCs/>
          <w:sz w:val="24"/>
          <w:szCs w:val="24"/>
        </w:rPr>
        <w:t>Uji Signifikansi Parameter</w:t>
      </w:r>
    </w:p>
    <w:p w:rsidR="003C5BF9" w:rsidRPr="003C5BF9" w:rsidRDefault="00B152B3" w:rsidP="003C5BF9">
      <w:pPr>
        <w:pStyle w:val="ListParagraph"/>
        <w:spacing w:after="0" w:line="240" w:lineRule="auto"/>
        <w:ind w:left="284" w:firstLine="709"/>
        <w:jc w:val="both"/>
        <w:rPr>
          <w:rFonts w:ascii="Times New Roman" w:hAnsi="Times New Roman" w:cs="Times New Roman"/>
          <w:sz w:val="24"/>
          <w:szCs w:val="24"/>
        </w:rPr>
      </w:pPr>
      <w:r>
        <w:rPr>
          <w:rFonts w:ascii="Times New Roman" w:hAnsi="Times New Roman" w:cs="Times New Roman"/>
          <w:sz w:val="24"/>
          <w:szCs w:val="24"/>
        </w:rPr>
        <w:t>Nabillah (2016: 207), p</w:t>
      </w:r>
      <w:r w:rsidR="003C5BF9" w:rsidRPr="003C5BF9">
        <w:rPr>
          <w:rFonts w:ascii="Times New Roman" w:hAnsi="Times New Roman" w:cs="Times New Roman"/>
          <w:sz w:val="24"/>
          <w:szCs w:val="24"/>
        </w:rPr>
        <w:t>engujian ini digunakan untuk mengetahui ada tidaknya hubungan di dalam model. Uji Wald digunakan sebagai uji signifikansi model secara serenta</w:t>
      </w:r>
      <w:r>
        <w:rPr>
          <w:rFonts w:ascii="Times New Roman" w:hAnsi="Times New Roman" w:cs="Times New Roman"/>
          <w:sz w:val="24"/>
          <w:szCs w:val="24"/>
        </w:rPr>
        <w:t>k (simultan) dalam persamaan (</w:t>
      </w:r>
      <w:r w:rsidR="003C5BF9" w:rsidRPr="003C5BF9">
        <w:rPr>
          <w:rFonts w:ascii="Times New Roman" w:hAnsi="Times New Roman" w:cs="Times New Roman"/>
          <w:sz w:val="24"/>
          <w:szCs w:val="24"/>
        </w:rPr>
        <w:t>2). Hipotesis dan stati</w:t>
      </w:r>
      <w:r>
        <w:rPr>
          <w:rFonts w:ascii="Times New Roman" w:hAnsi="Times New Roman" w:cs="Times New Roman"/>
          <w:sz w:val="24"/>
          <w:szCs w:val="24"/>
        </w:rPr>
        <w:t>stik uji Wald pada persamaan (</w:t>
      </w:r>
      <w:r w:rsidR="003C5BF9" w:rsidRPr="003C5BF9">
        <w:rPr>
          <w:rFonts w:ascii="Times New Roman" w:hAnsi="Times New Roman" w:cs="Times New Roman"/>
          <w:sz w:val="24"/>
          <w:szCs w:val="24"/>
        </w:rPr>
        <w:t>2).</w:t>
      </w:r>
    </w:p>
    <w:p w:rsidR="003C5BF9" w:rsidRPr="003C5BF9" w:rsidRDefault="002F4121" w:rsidP="003C5BF9">
      <w:pPr>
        <w:spacing w:after="0" w:line="240" w:lineRule="auto"/>
        <w:ind w:left="709" w:hanging="425"/>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p</m:t>
            </m:r>
          </m:sub>
        </m:sSub>
        <m:r>
          <w:rPr>
            <w:rFonts w:ascii="Cambria Math" w:hAnsi="Cambria Math" w:cs="Times New Roman"/>
            <w:sz w:val="24"/>
            <w:szCs w:val="24"/>
          </w:rPr>
          <m:t>=0</m:t>
        </m:r>
      </m:oMath>
      <w:r w:rsidR="003C5BF9" w:rsidRPr="003C5BF9">
        <w:rPr>
          <w:rFonts w:ascii="Times New Roman" w:eastAsiaTheme="minorEastAsia" w:hAnsi="Times New Roman" w:cs="Times New Roman"/>
          <w:sz w:val="24"/>
          <w:szCs w:val="24"/>
        </w:rPr>
        <w:t xml:space="preserve"> (Tidak ada koefisien yang signifikan terhadap model)</w:t>
      </w:r>
    </w:p>
    <w:p w:rsidR="003C5BF9" w:rsidRPr="003C5BF9" w:rsidRDefault="003C5BF9" w:rsidP="003C5BF9">
      <w:pPr>
        <w:spacing w:after="0" w:line="240" w:lineRule="auto"/>
        <w:ind w:left="709" w:hanging="425"/>
        <w:jc w:val="both"/>
        <w:rPr>
          <w:rFonts w:ascii="Times New Roman" w:eastAsiaTheme="minorEastAsia" w:hAnsi="Times New Roman" w:cs="Times New Roman"/>
          <w:sz w:val="24"/>
          <w:szCs w:val="24"/>
        </w:rPr>
      </w:pPr>
      <w:r w:rsidRPr="003C5BF9">
        <w:rPr>
          <w:rFonts w:ascii="Times New Roman" w:eastAsiaTheme="minorEastAsia" w:hAnsi="Times New Roman" w:cs="Times New Roman"/>
          <w:sz w:val="24"/>
          <w:szCs w:val="24"/>
        </w:rPr>
        <w:t>H</w:t>
      </w:r>
      <w:r w:rsidRPr="003C5BF9">
        <w:rPr>
          <w:rFonts w:ascii="Times New Roman" w:eastAsiaTheme="minorEastAsia" w:hAnsi="Times New Roman" w:cs="Times New Roman"/>
          <w:sz w:val="24"/>
          <w:szCs w:val="24"/>
          <w:vertAlign w:val="subscript"/>
        </w:rPr>
        <w:t>1</w:t>
      </w:r>
      <w:r w:rsidRPr="003C5BF9">
        <w:rPr>
          <w:rFonts w:ascii="Times New Roman" w:eastAsiaTheme="minorEastAsia" w:hAnsi="Times New Roman" w:cs="Times New Roman"/>
          <w:sz w:val="24"/>
          <w:szCs w:val="24"/>
        </w:rPr>
        <w:t xml:space="preserve">: Paling tidak ada satu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≠0, j=1,2,….p</m:t>
        </m:r>
      </m:oMath>
      <w:r w:rsidRPr="003C5BF9">
        <w:rPr>
          <w:rFonts w:ascii="Times New Roman" w:eastAsiaTheme="minorEastAsia" w:hAnsi="Times New Roman" w:cs="Times New Roman"/>
          <w:sz w:val="24"/>
          <w:szCs w:val="24"/>
        </w:rPr>
        <w:t xml:space="preserve"> (Ada minimal satu koefisien yang signifikan terhadap model)</w:t>
      </w:r>
    </w:p>
    <w:p w:rsidR="003C5BF9" w:rsidRPr="003C5BF9" w:rsidRDefault="003C5BF9" w:rsidP="003C5BF9">
      <w:pPr>
        <w:tabs>
          <w:tab w:val="left" w:pos="6804"/>
        </w:tabs>
        <w:spacing w:after="0" w:line="240" w:lineRule="auto"/>
        <w:ind w:left="993" w:hanging="709"/>
        <w:rPr>
          <w:rFonts w:ascii="Times New Roman" w:hAnsi="Times New Roman" w:cs="Times New Roman"/>
          <w:sz w:val="24"/>
          <w:szCs w:val="24"/>
        </w:rPr>
      </w:pPr>
      <m:oMath>
        <m:r>
          <w:rPr>
            <w:rFonts w:ascii="Cambria Math" w:hAnsi="Cambria Math" w:cs="Times New Roman"/>
            <w:sz w:val="24"/>
            <w:szCs w:val="24"/>
          </w:rPr>
          <m:t>w=</m:t>
        </m:r>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Ṽ</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(K)</m:t>
        </m:r>
      </m:oMath>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t>(</w:t>
      </w:r>
      <w:r w:rsidRPr="003C5BF9">
        <w:rPr>
          <w:rFonts w:ascii="Times New Roman" w:eastAsiaTheme="minorEastAsia" w:hAnsi="Times New Roman" w:cs="Times New Roman"/>
          <w:sz w:val="24"/>
          <w:szCs w:val="24"/>
        </w:rPr>
        <w:t>2)</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Dimana:</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K : Banyaknya variabel independen</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Keputusannya adalah H</w:t>
      </w:r>
      <w:r w:rsidRPr="003C5BF9">
        <w:rPr>
          <w:rFonts w:ascii="Times New Roman" w:hAnsi="Times New Roman" w:cs="Times New Roman"/>
          <w:sz w:val="24"/>
          <w:szCs w:val="24"/>
          <w:vertAlign w:val="subscript"/>
        </w:rPr>
        <w:t xml:space="preserve">0 </w:t>
      </w:r>
      <w:r w:rsidRPr="003C5BF9">
        <w:rPr>
          <w:rFonts w:ascii="Times New Roman" w:hAnsi="Times New Roman" w:cs="Times New Roman"/>
          <w:sz w:val="24"/>
          <w:szCs w:val="24"/>
        </w:rPr>
        <w:t xml:space="preserve">ditolak jika nilai statistik uji W lebih besar dari tabel </w:t>
      </w:r>
      <w:r w:rsidRPr="003C5BF9">
        <w:rPr>
          <w:rFonts w:ascii="Times New Roman" w:hAnsi="Times New Roman" w:cs="Times New Roman"/>
          <w:i/>
          <w:iCs/>
          <w:sz w:val="24"/>
          <w:szCs w:val="24"/>
        </w:rPr>
        <w:t>chi-square</w:t>
      </w:r>
      <w:r w:rsidRPr="003C5BF9">
        <w:rPr>
          <w:rFonts w:ascii="Times New Roman" w:hAnsi="Times New Roman" w:cs="Times New Roman"/>
          <w:sz w:val="24"/>
          <w:szCs w:val="24"/>
        </w:rPr>
        <w:t xml:space="preserve"> (X</w:t>
      </w:r>
      <w:r w:rsidRPr="003C5BF9">
        <w:rPr>
          <w:rFonts w:ascii="Times New Roman" w:hAnsi="Times New Roman" w:cs="Times New Roman"/>
          <w:sz w:val="24"/>
          <w:szCs w:val="24"/>
          <w:vertAlign w:val="superscript"/>
        </w:rPr>
        <w:t>2</w:t>
      </w:r>
      <w:r w:rsidRPr="003C5BF9">
        <w:rPr>
          <w:rFonts w:ascii="Times New Roman" w:hAnsi="Times New Roman" w:cs="Times New Roman"/>
          <w:sz w:val="24"/>
          <w:szCs w:val="24"/>
        </w:rPr>
        <w:t xml:space="preserve">) atau nilai </w:t>
      </w:r>
      <w:r w:rsidRPr="003C5BF9">
        <w:rPr>
          <w:rFonts w:ascii="Times New Roman" w:hAnsi="Times New Roman" w:cs="Times New Roman"/>
          <w:i/>
          <w:iCs/>
          <w:sz w:val="24"/>
          <w:szCs w:val="24"/>
        </w:rPr>
        <w:t>p-value</w:t>
      </w:r>
      <w:r w:rsidRPr="003C5BF9">
        <w:rPr>
          <w:rFonts w:ascii="Times New Roman" w:hAnsi="Times New Roman" w:cs="Times New Roman"/>
          <w:sz w:val="24"/>
          <w:szCs w:val="24"/>
        </w:rPr>
        <w:t>&lt;</w:t>
      </w:r>
      <m:oMath>
        <m:r>
          <w:rPr>
            <w:rFonts w:ascii="Cambria Math" w:hAnsi="Cambria Math" w:cs="Times New Roman"/>
            <w:sz w:val="24"/>
            <w:szCs w:val="24"/>
          </w:rPr>
          <m:t>α</m:t>
        </m:r>
      </m:oMath>
      <w:r w:rsidRPr="003C5BF9">
        <w:rPr>
          <w:rFonts w:ascii="Times New Roman" w:eastAsiaTheme="minorEastAsia" w:hAnsi="Times New Roman" w:cs="Times New Roman"/>
          <w:sz w:val="24"/>
          <w:szCs w:val="24"/>
        </w:rPr>
        <w:t>.</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Sedangkan uji Z digunakan sebagai uji signifikansi model secara parsial karena jumlah observasi yang besar. Hipotesis dan st</w:t>
      </w:r>
      <w:r w:rsidR="00B152B3">
        <w:rPr>
          <w:rFonts w:ascii="Times New Roman" w:hAnsi="Times New Roman" w:cs="Times New Roman"/>
          <w:sz w:val="24"/>
          <w:szCs w:val="24"/>
        </w:rPr>
        <w:t>atistik uji Z pada persamaan (</w:t>
      </w:r>
      <w:r w:rsidRPr="003C5BF9">
        <w:rPr>
          <w:rFonts w:ascii="Times New Roman" w:hAnsi="Times New Roman" w:cs="Times New Roman"/>
          <w:sz w:val="24"/>
          <w:szCs w:val="24"/>
        </w:rPr>
        <w:t>3).</w:t>
      </w:r>
    </w:p>
    <w:p w:rsidR="003C5BF9" w:rsidRPr="003C5BF9" w:rsidRDefault="002F4121" w:rsidP="003C5BF9">
      <w:pPr>
        <w:spacing w:after="0" w:line="240" w:lineRule="auto"/>
        <w:ind w:left="284"/>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0</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=0</m:t>
          </m:r>
        </m:oMath>
      </m:oMathPara>
    </w:p>
    <w:p w:rsidR="003C5BF9" w:rsidRPr="003C5BF9" w:rsidRDefault="002F4121" w:rsidP="003C5BF9">
      <w:pPr>
        <w:spacing w:after="0" w:line="240" w:lineRule="auto"/>
        <w:ind w:left="284"/>
        <w:jc w:val="both"/>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≠0, j=1,2,…p</m:t>
          </m:r>
        </m:oMath>
      </m:oMathPara>
    </w:p>
    <w:p w:rsidR="003C5BF9" w:rsidRPr="003C5BF9" w:rsidRDefault="002F4121" w:rsidP="003C5BF9">
      <w:pPr>
        <w:pStyle w:val="ListParagraph"/>
        <w:tabs>
          <w:tab w:val="left" w:pos="6804"/>
        </w:tabs>
        <w:spacing w:after="0" w:line="240" w:lineRule="auto"/>
        <w:ind w:left="284"/>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hitung</m:t>
            </m:r>
          </m:sub>
        </m:sSub>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num>
          <m:den>
            <m:r>
              <w:rPr>
                <w:rFonts w:ascii="Cambria Math" w:hAnsi="Cambria Math" w:cs="Times New Roman"/>
                <w:sz w:val="24"/>
                <w:szCs w:val="24"/>
              </w:rPr>
              <m:t>se</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e>
            </m:d>
          </m:den>
        </m:f>
      </m:oMath>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t>(</w:t>
      </w:r>
      <w:r w:rsidR="003C5BF9" w:rsidRPr="003C5BF9">
        <w:rPr>
          <w:rFonts w:ascii="Times New Roman" w:eastAsiaTheme="minorEastAsia" w:hAnsi="Times New Roman" w:cs="Times New Roman"/>
          <w:sz w:val="24"/>
          <w:szCs w:val="24"/>
        </w:rPr>
        <w:t>3)</w:t>
      </w:r>
    </w:p>
    <w:p w:rsidR="003C5BF9" w:rsidRPr="003C5BF9" w:rsidRDefault="003C5BF9" w:rsidP="003C5BF9">
      <w:pPr>
        <w:pStyle w:val="ListParagraph"/>
        <w:spacing w:after="0" w:line="240" w:lineRule="auto"/>
        <w:ind w:left="284" w:firstLine="709"/>
        <w:jc w:val="both"/>
        <w:rPr>
          <w:rFonts w:ascii="Times New Roman" w:hAnsi="Times New Roman" w:cs="Times New Roman"/>
          <w:sz w:val="24"/>
          <w:szCs w:val="24"/>
        </w:rPr>
      </w:pPr>
      <w:r w:rsidRPr="003C5BF9">
        <w:rPr>
          <w:rFonts w:ascii="Times New Roman" w:hAnsi="Times New Roman" w:cs="Times New Roman"/>
          <w:sz w:val="24"/>
          <w:szCs w:val="24"/>
        </w:rPr>
        <w:t>Keputusannya adalah H</w:t>
      </w:r>
      <w:r w:rsidRPr="003C5BF9">
        <w:rPr>
          <w:rFonts w:ascii="Times New Roman" w:hAnsi="Times New Roman" w:cs="Times New Roman"/>
          <w:sz w:val="24"/>
          <w:szCs w:val="24"/>
          <w:vertAlign w:val="subscript"/>
        </w:rPr>
        <w:t xml:space="preserve">0 </w:t>
      </w:r>
      <w:r w:rsidRPr="003C5BF9">
        <w:rPr>
          <w:rFonts w:ascii="Times New Roman" w:hAnsi="Times New Roman" w:cs="Times New Roman"/>
          <w:sz w:val="24"/>
          <w:szCs w:val="24"/>
        </w:rPr>
        <w:t>ditolak jika nilai statistik uji Z lebih besar dari Z</w:t>
      </w:r>
      <w:r w:rsidRPr="003C5BF9">
        <w:rPr>
          <w:rFonts w:ascii="Times New Roman" w:hAnsi="Times New Roman" w:cs="Times New Roman"/>
          <w:sz w:val="24"/>
          <w:szCs w:val="24"/>
          <w:vertAlign w:val="subscript"/>
        </w:rPr>
        <w:t>tabel</w:t>
      </w:r>
      <w:r w:rsidRPr="003C5BF9">
        <w:rPr>
          <w:rFonts w:ascii="Times New Roman" w:hAnsi="Times New Roman" w:cs="Times New Roman"/>
          <w:sz w:val="24"/>
          <w:szCs w:val="24"/>
        </w:rPr>
        <w:t xml:space="preserve"> sebesar 1,96 atau nilai </w:t>
      </w:r>
      <w:r w:rsidRPr="003C5BF9">
        <w:rPr>
          <w:rFonts w:ascii="Times New Roman" w:hAnsi="Times New Roman" w:cs="Times New Roman"/>
          <w:i/>
          <w:iCs/>
          <w:sz w:val="24"/>
          <w:szCs w:val="24"/>
        </w:rPr>
        <w:t>p-value</w:t>
      </w:r>
      <w:r w:rsidRPr="003C5BF9">
        <w:rPr>
          <w:rFonts w:ascii="Times New Roman" w:hAnsi="Times New Roman" w:cs="Times New Roman"/>
          <w:sz w:val="24"/>
          <w:szCs w:val="24"/>
        </w:rPr>
        <w:t>&lt;</w:t>
      </w:r>
      <m:oMath>
        <m:r>
          <w:rPr>
            <w:rFonts w:ascii="Cambria Math" w:hAnsi="Cambria Math" w:cs="Times New Roman"/>
            <w:sz w:val="24"/>
            <w:szCs w:val="24"/>
          </w:rPr>
          <m:t>α</m:t>
        </m:r>
      </m:oMath>
      <w:r w:rsidRPr="003C5BF9">
        <w:rPr>
          <w:rFonts w:ascii="Times New Roman" w:eastAsiaTheme="minorEastAsia" w:hAnsi="Times New Roman" w:cs="Times New Roman"/>
          <w:sz w:val="24"/>
          <w:szCs w:val="24"/>
        </w:rPr>
        <w:t>.</w:t>
      </w:r>
    </w:p>
    <w:p w:rsidR="003C5BF9" w:rsidRPr="003C5BF9" w:rsidRDefault="003C5BF9" w:rsidP="003C5BF9">
      <w:pPr>
        <w:pStyle w:val="ListParagraph"/>
        <w:numPr>
          <w:ilvl w:val="0"/>
          <w:numId w:val="2"/>
        </w:numPr>
        <w:spacing w:after="0" w:line="240" w:lineRule="auto"/>
        <w:ind w:left="709" w:hanging="349"/>
        <w:jc w:val="both"/>
        <w:rPr>
          <w:rFonts w:ascii="Times New Roman" w:hAnsi="Times New Roman" w:cs="Times New Roman"/>
          <w:b/>
          <w:bCs/>
          <w:sz w:val="24"/>
          <w:szCs w:val="24"/>
        </w:rPr>
      </w:pPr>
      <w:r w:rsidRPr="003C5BF9">
        <w:rPr>
          <w:rFonts w:ascii="Times New Roman" w:hAnsi="Times New Roman" w:cs="Times New Roman"/>
          <w:b/>
          <w:bCs/>
          <w:sz w:val="24"/>
          <w:szCs w:val="24"/>
        </w:rPr>
        <w:t>Uji Spesifikasi Model</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Uji spesifikasi model yang digunakan adalah uji Arellano-Bond (uji konsistensi) dan uji Sargan (uji validitas instrumen) menurut Nabillah (2016: 207) adalah sebagai berikut: </w:t>
      </w:r>
    </w:p>
    <w:p w:rsidR="003C5BF9" w:rsidRPr="003C5BF9" w:rsidRDefault="003C5BF9" w:rsidP="00B152B3">
      <w:pPr>
        <w:pStyle w:val="ListParagraph"/>
        <w:numPr>
          <w:ilvl w:val="4"/>
          <w:numId w:val="1"/>
        </w:numPr>
        <w:spacing w:after="0" w:line="240" w:lineRule="auto"/>
        <w:ind w:left="567" w:hanging="425"/>
        <w:jc w:val="both"/>
        <w:rPr>
          <w:rFonts w:ascii="Times New Roman" w:hAnsi="Times New Roman" w:cs="Times New Roman"/>
          <w:sz w:val="24"/>
          <w:szCs w:val="24"/>
        </w:rPr>
      </w:pPr>
      <w:r w:rsidRPr="003C5BF9">
        <w:rPr>
          <w:rFonts w:ascii="Times New Roman" w:hAnsi="Times New Roman" w:cs="Times New Roman"/>
          <w:sz w:val="24"/>
          <w:szCs w:val="24"/>
        </w:rPr>
        <w:t>Uji Arellano-Bond</w:t>
      </w:r>
    </w:p>
    <w:p w:rsidR="003C5BF9" w:rsidRPr="003C5BF9" w:rsidRDefault="003C5BF9" w:rsidP="00B152B3">
      <w:pPr>
        <w:pStyle w:val="ListParagraph"/>
        <w:spacing w:after="0" w:line="240" w:lineRule="auto"/>
        <w:ind w:left="142"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Uji Arellano-Bond digunakan untuk menguji konsistensi estimasi yang diperoleh dari proses GMM. Hipotesis uji Arellano-Bond serta </w:t>
      </w:r>
      <w:r w:rsidR="00B152B3">
        <w:rPr>
          <w:rFonts w:ascii="Times New Roman" w:hAnsi="Times New Roman" w:cs="Times New Roman"/>
          <w:sz w:val="24"/>
          <w:szCs w:val="24"/>
        </w:rPr>
        <w:t>statistik uji pada persamaan (</w:t>
      </w:r>
      <w:r w:rsidRPr="003C5BF9">
        <w:rPr>
          <w:rFonts w:ascii="Times New Roman" w:hAnsi="Times New Roman" w:cs="Times New Roman"/>
          <w:sz w:val="24"/>
          <w:szCs w:val="24"/>
        </w:rPr>
        <w:t>4).</w:t>
      </w:r>
    </w:p>
    <w:p w:rsidR="003C5BF9" w:rsidRPr="003C5BF9" w:rsidRDefault="003C5BF9" w:rsidP="003C5BF9">
      <w:pPr>
        <w:pStyle w:val="ListParagraph"/>
        <w:spacing w:after="0" w:line="240" w:lineRule="auto"/>
        <w:ind w:left="851" w:firstLine="709"/>
        <w:jc w:val="both"/>
        <w:rPr>
          <w:rFonts w:ascii="Times New Roman" w:hAnsi="Times New Roman" w:cs="Times New Roman"/>
          <w:sz w:val="24"/>
          <w:szCs w:val="24"/>
        </w:rPr>
      </w:pPr>
      <w:r w:rsidRPr="003C5BF9">
        <w:rPr>
          <w:rFonts w:ascii="Times New Roman" w:hAnsi="Times New Roman" w:cs="Times New Roman"/>
          <w:sz w:val="24"/>
          <w:szCs w:val="24"/>
        </w:rPr>
        <w:t>Hipotesis uji Arellano dan Bond adalah sebagai berikut:</w:t>
      </w:r>
    </w:p>
    <w:p w:rsidR="003C5BF9" w:rsidRPr="003C5BF9" w:rsidRDefault="003C5BF9" w:rsidP="003C5BF9">
      <w:pPr>
        <w:pStyle w:val="ListParagraph"/>
        <w:spacing w:after="0" w:line="240" w:lineRule="auto"/>
        <w:ind w:left="1985" w:hanging="545"/>
        <w:jc w:val="both"/>
        <w:rPr>
          <w:rFonts w:ascii="Times New Roman" w:hAnsi="Times New Roman" w:cs="Times New Roman"/>
          <w:sz w:val="24"/>
          <w:szCs w:val="24"/>
        </w:rPr>
      </w:pPr>
      <w:r w:rsidRPr="003C5BF9">
        <w:rPr>
          <w:rFonts w:ascii="Times New Roman" w:hAnsi="Times New Roman" w:cs="Times New Roman"/>
          <w:sz w:val="24"/>
          <w:szCs w:val="24"/>
        </w:rPr>
        <w:t>H</w:t>
      </w:r>
      <w:r w:rsidRPr="003C5BF9">
        <w:rPr>
          <w:rFonts w:ascii="Times New Roman" w:hAnsi="Times New Roman" w:cs="Times New Roman"/>
          <w:sz w:val="24"/>
          <w:szCs w:val="24"/>
          <w:vertAlign w:val="subscript"/>
        </w:rPr>
        <w:t>0</w:t>
      </w:r>
      <w:r w:rsidRPr="003C5BF9">
        <w:rPr>
          <w:rFonts w:ascii="Times New Roman" w:hAnsi="Times New Roman" w:cs="Times New Roman"/>
          <w:sz w:val="24"/>
          <w:szCs w:val="24"/>
        </w:rPr>
        <w:t xml:space="preserve"> : Tidak terdapat autokorelasi pada sisaan </w:t>
      </w:r>
      <w:r w:rsidRPr="003C5BF9">
        <w:rPr>
          <w:rFonts w:ascii="Times New Roman" w:hAnsi="Times New Roman" w:cs="Times New Roman"/>
          <w:i/>
          <w:iCs/>
          <w:sz w:val="24"/>
          <w:szCs w:val="24"/>
        </w:rPr>
        <w:t>first difference</w:t>
      </w:r>
      <w:r w:rsidRPr="003C5BF9">
        <w:rPr>
          <w:rFonts w:ascii="Times New Roman" w:hAnsi="Times New Roman" w:cs="Times New Roman"/>
          <w:sz w:val="24"/>
          <w:szCs w:val="24"/>
        </w:rPr>
        <w:t xml:space="preserve"> orde ke-i</w:t>
      </w:r>
    </w:p>
    <w:p w:rsidR="003C5BF9" w:rsidRPr="003C5BF9" w:rsidRDefault="003C5BF9" w:rsidP="00B152B3">
      <w:pPr>
        <w:pStyle w:val="ListParagraph"/>
        <w:spacing w:after="0" w:line="240" w:lineRule="auto"/>
        <w:ind w:left="1134" w:firstLine="306"/>
        <w:jc w:val="both"/>
        <w:rPr>
          <w:rFonts w:ascii="Times New Roman" w:hAnsi="Times New Roman" w:cs="Times New Roman"/>
          <w:sz w:val="24"/>
          <w:szCs w:val="24"/>
        </w:rPr>
      </w:pPr>
      <w:r w:rsidRPr="003C5BF9">
        <w:rPr>
          <w:rFonts w:ascii="Times New Roman" w:hAnsi="Times New Roman" w:cs="Times New Roman"/>
          <w:sz w:val="24"/>
          <w:szCs w:val="24"/>
        </w:rPr>
        <w:t>H</w:t>
      </w:r>
      <w:r w:rsidRPr="003C5BF9">
        <w:rPr>
          <w:rFonts w:ascii="Times New Roman" w:hAnsi="Times New Roman" w:cs="Times New Roman"/>
          <w:sz w:val="24"/>
          <w:szCs w:val="24"/>
          <w:vertAlign w:val="subscript"/>
        </w:rPr>
        <w:t>1</w:t>
      </w:r>
      <w:r w:rsidRPr="003C5BF9">
        <w:rPr>
          <w:rFonts w:ascii="Times New Roman" w:hAnsi="Times New Roman" w:cs="Times New Roman"/>
          <w:sz w:val="24"/>
          <w:szCs w:val="24"/>
        </w:rPr>
        <w:t xml:space="preserve"> : Terdapat autokorelasi pada sisaan </w:t>
      </w:r>
      <w:r w:rsidRPr="003C5BF9">
        <w:rPr>
          <w:rFonts w:ascii="Times New Roman" w:hAnsi="Times New Roman" w:cs="Times New Roman"/>
          <w:i/>
          <w:iCs/>
          <w:sz w:val="24"/>
          <w:szCs w:val="24"/>
        </w:rPr>
        <w:t>first difference</w:t>
      </w:r>
      <w:r w:rsidRPr="003C5BF9">
        <w:rPr>
          <w:rFonts w:ascii="Times New Roman" w:hAnsi="Times New Roman" w:cs="Times New Roman"/>
          <w:sz w:val="24"/>
          <w:szCs w:val="24"/>
        </w:rPr>
        <w:t xml:space="preserve"> orde ke-i</w:t>
      </w:r>
    </w:p>
    <w:p w:rsidR="003C5BF9" w:rsidRPr="003C5BF9" w:rsidRDefault="003C5BF9" w:rsidP="003C5BF9">
      <w:pPr>
        <w:spacing w:after="0" w:line="240" w:lineRule="auto"/>
        <w:ind w:firstLine="709"/>
        <w:jc w:val="both"/>
        <w:rPr>
          <w:rFonts w:ascii="Times New Roman" w:hAnsi="Times New Roman" w:cs="Times New Roman"/>
          <w:sz w:val="24"/>
          <w:szCs w:val="24"/>
        </w:rPr>
      </w:pPr>
      <w:r w:rsidRPr="003C5BF9">
        <w:rPr>
          <w:rFonts w:ascii="Times New Roman" w:hAnsi="Times New Roman" w:cs="Times New Roman"/>
          <w:sz w:val="24"/>
          <w:szCs w:val="24"/>
        </w:rPr>
        <w:t>Berikut adalah persamaan uji Arellano-Bond:</w:t>
      </w:r>
    </w:p>
    <w:p w:rsidR="003C5BF9" w:rsidRPr="003C5BF9" w:rsidRDefault="003C5BF9" w:rsidP="003C5BF9">
      <w:pPr>
        <w:pStyle w:val="ListParagraph"/>
        <w:tabs>
          <w:tab w:val="left" w:pos="6804"/>
        </w:tabs>
        <w:spacing w:after="0" w:line="240" w:lineRule="auto"/>
        <w:ind w:left="1134" w:firstLine="306"/>
        <w:jc w:val="both"/>
        <w:rPr>
          <w:rFonts w:ascii="Times New Roman" w:hAnsi="Times New Roman" w:cs="Times New Roman"/>
          <w:sz w:val="24"/>
          <w:szCs w:val="24"/>
        </w:rPr>
      </w:pP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2</m:t>
            </m:r>
          </m:e>
        </m:d>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∆Ṽ'</m:t>
                </m:r>
              </m:e>
              <m:sub>
                <m:r>
                  <w:rPr>
                    <w:rFonts w:ascii="Cambria Math" w:hAnsi="Cambria Math" w:cs="Times New Roman"/>
                    <w:sz w:val="24"/>
                    <w:szCs w:val="24"/>
                  </w:rPr>
                  <m:t>i,t-2</m:t>
                </m:r>
              </m:sub>
            </m:sSub>
            <m:r>
              <w:rPr>
                <w:rFonts w:ascii="Cambria Math" w:hAnsi="Cambria Math" w:cs="Times New Roman"/>
                <w:sz w:val="24"/>
                <w:szCs w:val="24"/>
              </w:rPr>
              <m:t>∆Ṽ*</m:t>
            </m:r>
          </m:num>
          <m:den>
            <m:d>
              <m:dPr>
                <m:ctrlPr>
                  <w:rPr>
                    <w:rFonts w:ascii="Cambria Math" w:hAnsi="Cambria Math" w:cs="Times New Roman"/>
                    <w:i/>
                    <w:sz w:val="24"/>
                    <w:szCs w:val="24"/>
                  </w:rPr>
                </m:ctrlPr>
              </m:dPr>
              <m:e>
                <m:r>
                  <w:rPr>
                    <w:rFonts w:ascii="Cambria Math" w:hAnsi="Cambria Math" w:cs="Times New Roman"/>
                    <w:sz w:val="24"/>
                    <w:szCs w:val="24"/>
                  </w:rPr>
                  <m:t>∆Ṽ</m:t>
                </m:r>
              </m:e>
            </m:d>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den>
        </m:f>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0,1</m:t>
            </m:r>
          </m:e>
        </m:d>
      </m:oMath>
      <w:r w:rsidRPr="003C5BF9">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Pr="003C5BF9">
        <w:rPr>
          <w:rFonts w:ascii="Times New Roman" w:eastAsiaTheme="minorEastAsia" w:hAnsi="Times New Roman" w:cs="Times New Roman"/>
          <w:sz w:val="24"/>
          <w:szCs w:val="24"/>
        </w:rPr>
        <w:t>(4)</w:t>
      </w:r>
    </w:p>
    <w:p w:rsidR="003C5BF9" w:rsidRPr="003C5BF9" w:rsidRDefault="003C5BF9" w:rsidP="003C5BF9">
      <w:pPr>
        <w:pStyle w:val="ListParagraph"/>
        <w:spacing w:after="0" w:line="240" w:lineRule="auto"/>
        <w:ind w:left="284" w:firstLine="306"/>
        <w:jc w:val="both"/>
        <w:rPr>
          <w:rFonts w:ascii="Times New Roman" w:hAnsi="Times New Roman" w:cs="Times New Roman"/>
          <w:sz w:val="24"/>
          <w:szCs w:val="24"/>
        </w:rPr>
      </w:pPr>
      <w:r w:rsidRPr="003C5BF9">
        <w:rPr>
          <w:rFonts w:ascii="Times New Roman" w:hAnsi="Times New Roman" w:cs="Times New Roman"/>
          <w:sz w:val="24"/>
          <w:szCs w:val="24"/>
        </w:rPr>
        <w:t>Dimana:</w:t>
      </w:r>
    </w:p>
    <w:p w:rsidR="003C5BF9" w:rsidRPr="003C5BF9" w:rsidRDefault="002F4121" w:rsidP="003C5BF9">
      <w:pPr>
        <w:pStyle w:val="ListParagraph"/>
        <w:spacing w:after="0" w:line="240" w:lineRule="auto"/>
        <w:ind w:left="426"/>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∆Ṽ'</m:t>
            </m:r>
          </m:e>
          <m:sub>
            <m:r>
              <w:rPr>
                <w:rFonts w:ascii="Cambria Math" w:hAnsi="Cambria Math" w:cs="Times New Roman"/>
                <w:sz w:val="24"/>
                <w:szCs w:val="24"/>
              </w:rPr>
              <m:t>i,t-2</m:t>
            </m:r>
          </m:sub>
        </m:sSub>
      </m:oMath>
      <w:r w:rsidR="003C5BF9" w:rsidRPr="003C5BF9">
        <w:rPr>
          <w:rFonts w:ascii="Times New Roman" w:eastAsiaTheme="minorEastAsia" w:hAnsi="Times New Roman" w:cs="Times New Roman"/>
          <w:sz w:val="24"/>
          <w:szCs w:val="24"/>
        </w:rPr>
        <w:t xml:space="preserve"> : Vektor </w:t>
      </w:r>
      <w:r w:rsidR="003C5BF9" w:rsidRPr="003C5BF9">
        <w:rPr>
          <w:rFonts w:ascii="Times New Roman" w:eastAsiaTheme="minorEastAsia" w:hAnsi="Times New Roman" w:cs="Times New Roman"/>
          <w:i/>
          <w:iCs/>
          <w:sz w:val="24"/>
          <w:szCs w:val="24"/>
        </w:rPr>
        <w:t>error</w:t>
      </w:r>
      <w:r w:rsidR="003C5BF9" w:rsidRPr="003C5BF9">
        <w:rPr>
          <w:rFonts w:ascii="Times New Roman" w:eastAsiaTheme="minorEastAsia" w:hAnsi="Times New Roman" w:cs="Times New Roman"/>
          <w:sz w:val="24"/>
          <w:szCs w:val="24"/>
        </w:rPr>
        <w:t xml:space="preserve"> pada lag ke-2 dengan orde </w:t>
      </w:r>
      <m:oMath>
        <m:r>
          <w:rPr>
            <w:rFonts w:ascii="Cambria Math" w:eastAsiaTheme="minorEastAsia" w:hAnsi="Cambria Math" w:cs="Times New Roman"/>
            <w:sz w:val="24"/>
            <w:szCs w:val="24"/>
          </w:rPr>
          <m:t>q=</m:t>
        </m:r>
        <m:nary>
          <m:naryPr>
            <m:chr m:val="∑"/>
            <m:limLoc m:val="subSup"/>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i=1</m:t>
            </m:r>
          </m:sub>
          <m:sup>
            <m:r>
              <w:rPr>
                <w:rFonts w:ascii="Cambria Math" w:eastAsiaTheme="minorEastAsia" w:hAnsi="Cambria Math" w:cs="Times New Roman"/>
                <w:sz w:val="24"/>
                <w:szCs w:val="24"/>
              </w:rPr>
              <m:t>N</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-4</m:t>
            </m:r>
          </m:e>
        </m:nary>
      </m:oMath>
    </w:p>
    <w:p w:rsidR="003C5BF9" w:rsidRPr="003C5BF9" w:rsidRDefault="003C5BF9" w:rsidP="003C5BF9">
      <w:pPr>
        <w:pStyle w:val="ListParagraph"/>
        <w:tabs>
          <w:tab w:val="left" w:pos="2268"/>
        </w:tabs>
        <w:spacing w:after="0" w:line="240" w:lineRule="auto"/>
        <w:ind w:left="426"/>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∆Ṽ*      </m:t>
        </m:r>
      </m:oMath>
      <w:r w:rsidRPr="003C5BF9">
        <w:rPr>
          <w:rFonts w:ascii="Times New Roman" w:eastAsiaTheme="minorEastAsia" w:hAnsi="Times New Roman" w:cs="Times New Roman"/>
          <w:sz w:val="24"/>
          <w:szCs w:val="24"/>
        </w:rPr>
        <w:t xml:space="preserve">: Vektor error yang dipotong untuk menyesuaikan </w:t>
      </w:r>
      <m:oMath>
        <m:sSub>
          <m:sSubPr>
            <m:ctrlPr>
              <w:rPr>
                <w:rFonts w:ascii="Cambria Math" w:hAnsi="Cambria Math" w:cs="Times New Roman"/>
                <w:i/>
                <w:sz w:val="24"/>
                <w:szCs w:val="24"/>
              </w:rPr>
            </m:ctrlPr>
          </m:sSubPr>
          <m:e>
            <m:r>
              <w:rPr>
                <w:rFonts w:ascii="Cambria Math" w:hAnsi="Cambria Math" w:cs="Times New Roman"/>
                <w:sz w:val="24"/>
                <w:szCs w:val="24"/>
              </w:rPr>
              <m:t>∆Ṽ'</m:t>
            </m:r>
          </m:e>
          <m:sub>
            <m:r>
              <w:rPr>
                <w:rFonts w:ascii="Cambria Math" w:hAnsi="Cambria Math" w:cs="Times New Roman"/>
                <w:sz w:val="24"/>
                <w:szCs w:val="24"/>
              </w:rPr>
              <m:t>i,t-2</m:t>
            </m:r>
          </m:sub>
        </m:sSub>
      </m:oMath>
      <w:r w:rsidRPr="003C5BF9">
        <w:rPr>
          <w:rFonts w:ascii="Times New Roman" w:eastAsiaTheme="minorEastAsia" w:hAnsi="Times New Roman" w:cs="Times New Roman"/>
          <w:sz w:val="24"/>
          <w:szCs w:val="24"/>
        </w:rPr>
        <w:t xml:space="preserve"> yang berukuran q x 1</w:t>
      </w:r>
    </w:p>
    <w:p w:rsidR="003C5BF9" w:rsidRPr="003C5BF9" w:rsidRDefault="003C5BF9" w:rsidP="003C5BF9">
      <w:pPr>
        <w:tabs>
          <w:tab w:val="left" w:pos="2268"/>
        </w:tabs>
        <w:spacing w:after="0" w:line="240" w:lineRule="auto"/>
        <w:ind w:firstLine="709"/>
        <w:jc w:val="both"/>
        <w:rPr>
          <w:rFonts w:ascii="Times New Roman" w:hAnsi="Times New Roman" w:cs="Times New Roman"/>
          <w:sz w:val="24"/>
          <w:szCs w:val="24"/>
        </w:rPr>
      </w:pPr>
      <w:r w:rsidRPr="003C5BF9">
        <w:rPr>
          <w:rFonts w:ascii="Times New Roman" w:hAnsi="Times New Roman" w:cs="Times New Roman"/>
          <w:sz w:val="24"/>
          <w:szCs w:val="24"/>
        </w:rPr>
        <w:t>Keputusannya adalah H</w:t>
      </w:r>
      <w:r w:rsidRPr="003C5BF9">
        <w:rPr>
          <w:rFonts w:ascii="Times New Roman" w:hAnsi="Times New Roman" w:cs="Times New Roman"/>
          <w:sz w:val="24"/>
          <w:szCs w:val="24"/>
          <w:vertAlign w:val="subscript"/>
        </w:rPr>
        <w:t xml:space="preserve">0 </w:t>
      </w:r>
      <w:r w:rsidRPr="003C5BF9">
        <w:rPr>
          <w:rFonts w:ascii="Times New Roman" w:hAnsi="Times New Roman" w:cs="Times New Roman"/>
          <w:sz w:val="24"/>
          <w:szCs w:val="24"/>
        </w:rPr>
        <w:t xml:space="preserve">ditolak jika </w:t>
      </w:r>
      <w:r w:rsidRPr="003C5BF9">
        <w:rPr>
          <w:rFonts w:ascii="Times New Roman" w:hAnsi="Times New Roman" w:cs="Times New Roman"/>
          <w:i/>
          <w:iCs/>
          <w:sz w:val="24"/>
          <w:szCs w:val="24"/>
        </w:rPr>
        <w:t>Z</w:t>
      </w:r>
      <w:r w:rsidRPr="003C5BF9">
        <w:rPr>
          <w:rFonts w:ascii="Times New Roman" w:hAnsi="Times New Roman" w:cs="Times New Roman"/>
          <w:sz w:val="24"/>
          <w:szCs w:val="24"/>
          <w:vertAlign w:val="subscript"/>
        </w:rPr>
        <w:t xml:space="preserve">hitung </w:t>
      </w:r>
      <w:r w:rsidRPr="003C5BF9">
        <w:rPr>
          <w:rFonts w:ascii="Times New Roman" w:hAnsi="Times New Roman" w:cs="Times New Roman"/>
          <w:sz w:val="24"/>
          <w:szCs w:val="24"/>
        </w:rPr>
        <w:t>&gt;</w:t>
      </w:r>
      <w:r w:rsidRPr="003C5BF9">
        <w:rPr>
          <w:rFonts w:ascii="Times New Roman" w:hAnsi="Times New Roman" w:cs="Times New Roman"/>
          <w:i/>
          <w:iCs/>
          <w:sz w:val="24"/>
          <w:szCs w:val="24"/>
        </w:rPr>
        <w:t>Z</w:t>
      </w:r>
      <w:r w:rsidRPr="003C5BF9">
        <w:rPr>
          <w:rFonts w:ascii="Times New Roman" w:hAnsi="Times New Roman" w:cs="Times New Roman"/>
          <w:sz w:val="24"/>
          <w:szCs w:val="24"/>
          <w:vertAlign w:val="subscript"/>
        </w:rPr>
        <w:t>tabel</w:t>
      </w:r>
      <w:r w:rsidRPr="003C5BF9">
        <w:rPr>
          <w:rFonts w:ascii="Times New Roman" w:hAnsi="Times New Roman" w:cs="Times New Roman"/>
          <w:sz w:val="24"/>
          <w:szCs w:val="24"/>
        </w:rPr>
        <w:t>. Hal ini berarti konsistensi GMM ditunjukan oleh nilai statistik yang tidak signifikan (gagal tolak H</w:t>
      </w:r>
      <w:r w:rsidRPr="003C5BF9">
        <w:rPr>
          <w:rFonts w:ascii="Times New Roman" w:hAnsi="Times New Roman" w:cs="Times New Roman"/>
          <w:sz w:val="24"/>
          <w:szCs w:val="24"/>
          <w:vertAlign w:val="subscript"/>
        </w:rPr>
        <w:t>0</w:t>
      </w:r>
      <w:r w:rsidRPr="003C5BF9">
        <w:rPr>
          <w:rFonts w:ascii="Times New Roman" w:hAnsi="Times New Roman" w:cs="Times New Roman"/>
          <w:sz w:val="24"/>
          <w:szCs w:val="24"/>
        </w:rPr>
        <w:t>) pada m2.</w:t>
      </w:r>
    </w:p>
    <w:p w:rsidR="003C5BF9" w:rsidRPr="003C5BF9" w:rsidRDefault="003C5BF9" w:rsidP="003C5BF9">
      <w:pPr>
        <w:pStyle w:val="ListParagraph"/>
        <w:numPr>
          <w:ilvl w:val="4"/>
          <w:numId w:val="1"/>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sz w:val="24"/>
          <w:szCs w:val="24"/>
        </w:rPr>
        <w:t>Uji Sargan</w:t>
      </w:r>
    </w:p>
    <w:p w:rsidR="003C5BF9" w:rsidRPr="003C5BF9" w:rsidRDefault="003C5BF9" w:rsidP="003C5BF9">
      <w:pPr>
        <w:pStyle w:val="ListParagraph"/>
        <w:spacing w:after="0" w:line="240" w:lineRule="auto"/>
        <w:ind w:left="142"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Uji Sargan digunakan untuk mengetahui validitas penggunaan variabel instrumen yang jumlahnya melebihi jumlah parameter yang diestimasi (kondisi </w:t>
      </w:r>
      <w:r w:rsidRPr="003C5BF9">
        <w:rPr>
          <w:rFonts w:ascii="Times New Roman" w:hAnsi="Times New Roman" w:cs="Times New Roman"/>
          <w:i/>
          <w:iCs/>
          <w:sz w:val="24"/>
          <w:szCs w:val="24"/>
        </w:rPr>
        <w:t>overidentifying restriction</w:t>
      </w:r>
      <w:r w:rsidRPr="003C5BF9">
        <w:rPr>
          <w:rFonts w:ascii="Times New Roman" w:hAnsi="Times New Roman" w:cs="Times New Roman"/>
          <w:sz w:val="24"/>
          <w:szCs w:val="24"/>
        </w:rPr>
        <w:t>). Hipotesis uji Sargan dan statistik</w:t>
      </w:r>
      <w:r w:rsidR="00B152B3">
        <w:rPr>
          <w:rFonts w:ascii="Times New Roman" w:hAnsi="Times New Roman" w:cs="Times New Roman"/>
          <w:sz w:val="24"/>
          <w:szCs w:val="24"/>
        </w:rPr>
        <w:t xml:space="preserve"> uji pada persamaan (</w:t>
      </w:r>
      <w:r w:rsidRPr="003C5BF9">
        <w:rPr>
          <w:rFonts w:ascii="Times New Roman" w:hAnsi="Times New Roman" w:cs="Times New Roman"/>
          <w:sz w:val="24"/>
          <w:szCs w:val="24"/>
        </w:rPr>
        <w:t>5).</w:t>
      </w:r>
    </w:p>
    <w:p w:rsidR="003C5BF9" w:rsidRPr="003C5BF9" w:rsidRDefault="003C5BF9" w:rsidP="003C5BF9">
      <w:pPr>
        <w:pStyle w:val="ListParagraph"/>
        <w:spacing w:after="0" w:line="240" w:lineRule="auto"/>
        <w:ind w:left="1418" w:hanging="567"/>
        <w:jc w:val="both"/>
        <w:rPr>
          <w:rFonts w:ascii="Times New Roman" w:hAnsi="Times New Roman" w:cs="Times New Roman"/>
          <w:sz w:val="24"/>
          <w:szCs w:val="24"/>
        </w:rPr>
      </w:pPr>
      <w:r w:rsidRPr="003C5BF9">
        <w:rPr>
          <w:rFonts w:ascii="Times New Roman" w:hAnsi="Times New Roman" w:cs="Times New Roman"/>
          <w:sz w:val="24"/>
          <w:szCs w:val="24"/>
        </w:rPr>
        <w:t>H</w:t>
      </w:r>
      <w:r w:rsidRPr="003C5BF9">
        <w:rPr>
          <w:rFonts w:ascii="Times New Roman" w:hAnsi="Times New Roman" w:cs="Times New Roman"/>
          <w:sz w:val="24"/>
          <w:szCs w:val="24"/>
          <w:vertAlign w:val="subscript"/>
        </w:rPr>
        <w:t xml:space="preserve">0 </w:t>
      </w:r>
      <w:r w:rsidRPr="003C5BF9">
        <w:rPr>
          <w:rFonts w:ascii="Times New Roman" w:hAnsi="Times New Roman" w:cs="Times New Roman"/>
          <w:sz w:val="24"/>
          <w:szCs w:val="24"/>
        </w:rPr>
        <w:t xml:space="preserve">: Kondisi </w:t>
      </w:r>
      <w:r w:rsidRPr="003C5BF9">
        <w:rPr>
          <w:rFonts w:ascii="Times New Roman" w:hAnsi="Times New Roman" w:cs="Times New Roman"/>
          <w:i/>
          <w:iCs/>
          <w:sz w:val="24"/>
          <w:szCs w:val="24"/>
        </w:rPr>
        <w:t xml:space="preserve">overidentifying restriction </w:t>
      </w:r>
      <w:r w:rsidRPr="003C5BF9">
        <w:rPr>
          <w:rFonts w:ascii="Times New Roman" w:hAnsi="Times New Roman" w:cs="Times New Roman"/>
          <w:sz w:val="24"/>
          <w:szCs w:val="24"/>
        </w:rPr>
        <w:t>dalam estimasi model valid</w:t>
      </w:r>
    </w:p>
    <w:p w:rsidR="003C5BF9" w:rsidRPr="003C5BF9" w:rsidRDefault="003C5BF9" w:rsidP="003C5BF9">
      <w:pPr>
        <w:pStyle w:val="ListParagraph"/>
        <w:spacing w:after="0" w:line="240" w:lineRule="auto"/>
        <w:ind w:left="1418" w:hanging="567"/>
        <w:jc w:val="both"/>
        <w:rPr>
          <w:rFonts w:ascii="Times New Roman" w:hAnsi="Times New Roman" w:cs="Times New Roman"/>
          <w:sz w:val="24"/>
          <w:szCs w:val="24"/>
        </w:rPr>
      </w:pPr>
      <w:r w:rsidRPr="003C5BF9">
        <w:rPr>
          <w:rFonts w:ascii="Times New Roman" w:hAnsi="Times New Roman" w:cs="Times New Roman"/>
          <w:sz w:val="24"/>
          <w:szCs w:val="24"/>
        </w:rPr>
        <w:t>H</w:t>
      </w:r>
      <w:r w:rsidRPr="003C5BF9">
        <w:rPr>
          <w:rFonts w:ascii="Times New Roman" w:hAnsi="Times New Roman" w:cs="Times New Roman"/>
          <w:sz w:val="24"/>
          <w:szCs w:val="24"/>
          <w:vertAlign w:val="subscript"/>
        </w:rPr>
        <w:t xml:space="preserve">1 </w:t>
      </w:r>
      <w:r w:rsidRPr="003C5BF9">
        <w:rPr>
          <w:rFonts w:ascii="Times New Roman" w:hAnsi="Times New Roman" w:cs="Times New Roman"/>
          <w:sz w:val="24"/>
          <w:szCs w:val="24"/>
        </w:rPr>
        <w:t xml:space="preserve"> :  Kondisi </w:t>
      </w:r>
      <w:r w:rsidRPr="003C5BF9">
        <w:rPr>
          <w:rFonts w:ascii="Times New Roman" w:hAnsi="Times New Roman" w:cs="Times New Roman"/>
          <w:i/>
          <w:iCs/>
          <w:sz w:val="24"/>
          <w:szCs w:val="24"/>
        </w:rPr>
        <w:t xml:space="preserve">overidentifying restriction </w:t>
      </w:r>
      <w:r w:rsidRPr="003C5BF9">
        <w:rPr>
          <w:rFonts w:ascii="Times New Roman" w:hAnsi="Times New Roman" w:cs="Times New Roman"/>
          <w:sz w:val="24"/>
          <w:szCs w:val="24"/>
        </w:rPr>
        <w:t>dalam estimasi model tidak valid</w:t>
      </w:r>
    </w:p>
    <w:p w:rsidR="003C5BF9" w:rsidRPr="003C5BF9" w:rsidRDefault="003C5BF9" w:rsidP="003C5BF9">
      <w:pPr>
        <w:pStyle w:val="ListParagraph"/>
        <w:tabs>
          <w:tab w:val="left" w:pos="6804"/>
        </w:tabs>
        <w:spacing w:after="0" w:line="240" w:lineRule="auto"/>
        <w:ind w:left="851"/>
        <w:rPr>
          <w:rFonts w:ascii="Times New Roman" w:hAnsi="Times New Roman" w:cs="Times New Roman"/>
          <w:sz w:val="24"/>
          <w:szCs w:val="24"/>
        </w:rPr>
      </w:pPr>
      <m:oMath>
        <m:r>
          <w:rPr>
            <w:rFonts w:ascii="Cambria Math" w:hAnsi="Cambria Math" w:cs="Times New Roman"/>
            <w:sz w:val="24"/>
            <w:szCs w:val="24"/>
          </w:rPr>
          <m:t xml:space="preserve">S= </m:t>
        </m:r>
        <m:sSup>
          <m:sSupPr>
            <m:ctrlPr>
              <w:rPr>
                <w:rFonts w:ascii="Cambria Math" w:hAnsi="Cambria Math" w:cs="Times New Roman"/>
                <w:i/>
                <w:sz w:val="24"/>
                <w:szCs w:val="24"/>
              </w:rPr>
            </m:ctrlPr>
          </m:sSupPr>
          <m:e>
            <m:r>
              <w:rPr>
                <w:rFonts w:ascii="Cambria Math" w:hAnsi="Cambria Math" w:cs="Times New Roman"/>
                <w:sz w:val="24"/>
                <w:szCs w:val="24"/>
              </w:rPr>
              <m:t>Ṽ</m:t>
            </m:r>
          </m:e>
          <m:sup>
            <m:r>
              <w:rPr>
                <w:rFonts w:ascii="Cambria Math" w:hAnsi="Cambria Math" w:cs="Times New Roman"/>
                <w:sz w:val="24"/>
                <w:szCs w:val="24"/>
              </w:rPr>
              <m:t>'</m:t>
            </m:r>
          </m:sup>
        </m:sSup>
        <m:r>
          <w:rPr>
            <w:rFonts w:ascii="Cambria Math" w:hAnsi="Cambria Math" w:cs="Times New Roman"/>
            <w:sz w:val="24"/>
            <w:szCs w:val="24"/>
          </w:rPr>
          <m:t>Z</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t>
                            </m:r>
                          </m:sup>
                        </m:sSup>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Ṽ</m:t>
                        </m:r>
                      </m:e>
                      <m:sub>
                        <m:r>
                          <w:rPr>
                            <w:rFonts w:ascii="Cambria Math" w:hAnsi="Cambria Math" w:cs="Times New Roman"/>
                            <w:sz w:val="24"/>
                            <w:szCs w:val="24"/>
                          </w:rPr>
                          <m:t>i</m:t>
                        </m:r>
                      </m:sub>
                    </m:sSub>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Ṽ</m:t>
                            </m:r>
                          </m:e>
                          <m:sup>
                            <m:r>
                              <w:rPr>
                                <w:rFonts w:ascii="Cambria Math" w:hAnsi="Cambria Math" w:cs="Times New Roman"/>
                                <w:sz w:val="24"/>
                                <w:szCs w:val="24"/>
                              </w:rPr>
                              <m:t>'</m:t>
                            </m:r>
                          </m:sup>
                        </m:sSup>
                      </m:e>
                      <m:sub>
                        <m:r>
                          <w:rPr>
                            <w:rFonts w:ascii="Cambria Math" w:hAnsi="Cambria Math" w:cs="Times New Roman"/>
                            <w:sz w:val="24"/>
                            <w:szCs w:val="24"/>
                          </w:rPr>
                          <m:t>i</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i</m:t>
                        </m:r>
                      </m:sub>
                    </m:sSub>
                  </m:e>
                </m:nary>
              </m:e>
            </m:d>
          </m:e>
          <m:sup>
            <m:r>
              <w:rPr>
                <w:rFonts w:ascii="Cambria Math" w:hAnsi="Cambria Math" w:cs="Times New Roman"/>
                <w:sz w:val="24"/>
                <w:szCs w:val="24"/>
              </w:rPr>
              <m:t>-1</m:t>
            </m:r>
          </m:sup>
        </m:sSup>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m:t>
            </m:r>
          </m:sup>
        </m:sSup>
        <m:r>
          <w:rPr>
            <w:rFonts w:ascii="Cambria Math" w:hAnsi="Cambria Math" w:cs="Times New Roman"/>
            <w:sz w:val="24"/>
            <w:szCs w:val="24"/>
          </w:rPr>
          <m:t>Ṽ~</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L-</m:t>
            </m:r>
            <m:d>
              <m:dPr>
                <m:ctrlPr>
                  <w:rPr>
                    <w:rFonts w:ascii="Cambria Math" w:hAnsi="Cambria Math" w:cs="Times New Roman"/>
                    <w:i/>
                    <w:sz w:val="24"/>
                    <w:szCs w:val="24"/>
                  </w:rPr>
                </m:ctrlPr>
              </m:dPr>
              <m:e>
                <m:r>
                  <w:rPr>
                    <w:rFonts w:ascii="Cambria Math" w:hAnsi="Cambria Math" w:cs="Times New Roman"/>
                    <w:sz w:val="24"/>
                    <w:szCs w:val="24"/>
                  </w:rPr>
                  <m:t>k+1</m:t>
                </m:r>
              </m:e>
            </m:d>
          </m:sub>
          <m:sup>
            <m:r>
              <w:rPr>
                <w:rFonts w:ascii="Cambria Math" w:hAnsi="Cambria Math" w:cs="Times New Roman"/>
                <w:sz w:val="24"/>
                <w:szCs w:val="24"/>
              </w:rPr>
              <m:t>2</m:t>
            </m:r>
          </m:sup>
        </m:sSubSup>
      </m:oMath>
      <w:r w:rsidRPr="003C5BF9">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00B152B3">
        <w:rPr>
          <w:rFonts w:ascii="Times New Roman" w:eastAsiaTheme="minorEastAsia" w:hAnsi="Times New Roman" w:cs="Times New Roman"/>
          <w:sz w:val="24"/>
          <w:szCs w:val="24"/>
        </w:rPr>
        <w:tab/>
      </w:r>
      <w:r w:rsidRPr="003C5BF9">
        <w:rPr>
          <w:rFonts w:ascii="Times New Roman" w:eastAsiaTheme="minorEastAsia" w:hAnsi="Times New Roman" w:cs="Times New Roman"/>
          <w:sz w:val="24"/>
          <w:szCs w:val="24"/>
        </w:rPr>
        <w:t>(5)</w:t>
      </w:r>
    </w:p>
    <w:p w:rsidR="003C5BF9" w:rsidRPr="003C5BF9" w:rsidRDefault="003C5BF9" w:rsidP="003C5BF9">
      <w:pPr>
        <w:pStyle w:val="ListParagraph"/>
        <w:spacing w:after="0" w:line="240" w:lineRule="auto"/>
        <w:ind w:left="851" w:firstLine="709"/>
        <w:jc w:val="both"/>
        <w:rPr>
          <w:rFonts w:ascii="Times New Roman" w:hAnsi="Times New Roman" w:cs="Times New Roman"/>
          <w:sz w:val="24"/>
          <w:szCs w:val="24"/>
        </w:rPr>
      </w:pPr>
      <w:r w:rsidRPr="003C5BF9">
        <w:rPr>
          <w:rFonts w:ascii="Times New Roman" w:hAnsi="Times New Roman" w:cs="Times New Roman"/>
          <w:sz w:val="24"/>
          <w:szCs w:val="24"/>
        </w:rPr>
        <w:lastRenderedPageBreak/>
        <w:t>Dimana:</w:t>
      </w:r>
    </w:p>
    <w:p w:rsidR="003C5BF9" w:rsidRPr="003C5BF9" w:rsidRDefault="003C5BF9" w:rsidP="003C5BF9">
      <w:pPr>
        <w:pStyle w:val="ListParagraph"/>
        <w:spacing w:after="0" w:line="240" w:lineRule="auto"/>
        <w:ind w:left="851"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Ṽ : error dari estimasi model </w:t>
      </w:r>
    </w:p>
    <w:p w:rsidR="003C5BF9" w:rsidRPr="003C5BF9" w:rsidRDefault="003C5BF9" w:rsidP="003C5BF9">
      <w:pPr>
        <w:spacing w:after="0" w:line="240" w:lineRule="auto"/>
        <w:ind w:left="284" w:firstLine="709"/>
        <w:jc w:val="both"/>
        <w:rPr>
          <w:rFonts w:ascii="Times New Roman" w:eastAsiaTheme="minorEastAsia" w:hAnsi="Times New Roman" w:cs="Times New Roman"/>
          <w:sz w:val="24"/>
          <w:szCs w:val="24"/>
        </w:rPr>
      </w:pPr>
      <w:r w:rsidRPr="003C5BF9">
        <w:rPr>
          <w:rFonts w:ascii="Times New Roman" w:hAnsi="Times New Roman" w:cs="Times New Roman"/>
          <w:sz w:val="24"/>
          <w:szCs w:val="24"/>
        </w:rPr>
        <w:t>Keputusannya adalah H</w:t>
      </w:r>
      <w:r w:rsidRPr="003C5BF9">
        <w:rPr>
          <w:rFonts w:ascii="Times New Roman" w:hAnsi="Times New Roman" w:cs="Times New Roman"/>
          <w:sz w:val="24"/>
          <w:szCs w:val="24"/>
          <w:vertAlign w:val="subscript"/>
        </w:rPr>
        <w:t xml:space="preserve">0 </w:t>
      </w:r>
      <w:r w:rsidRPr="003C5BF9">
        <w:rPr>
          <w:rFonts w:ascii="Times New Roman" w:hAnsi="Times New Roman" w:cs="Times New Roman"/>
          <w:sz w:val="24"/>
          <w:szCs w:val="24"/>
        </w:rPr>
        <w:t xml:space="preserve">ditolak jika nilai statistik uji S lebih besar dari tabel </w:t>
      </w:r>
      <w:r w:rsidRPr="003C5BF9">
        <w:rPr>
          <w:rFonts w:ascii="Times New Roman" w:hAnsi="Times New Roman" w:cs="Times New Roman"/>
          <w:i/>
          <w:iCs/>
          <w:sz w:val="24"/>
          <w:szCs w:val="24"/>
        </w:rPr>
        <w:t>chi-square</w:t>
      </w:r>
      <w:r w:rsidRPr="003C5BF9">
        <w:rPr>
          <w:rFonts w:ascii="Times New Roman" w:hAnsi="Times New Roman" w:cs="Times New Roman"/>
          <w:sz w:val="24"/>
          <w:szCs w:val="24"/>
        </w:rPr>
        <w:t xml:space="preserve"> (X</w:t>
      </w:r>
      <w:r w:rsidRPr="003C5BF9">
        <w:rPr>
          <w:rFonts w:ascii="Times New Roman" w:hAnsi="Times New Roman" w:cs="Times New Roman"/>
          <w:sz w:val="24"/>
          <w:szCs w:val="24"/>
          <w:vertAlign w:val="superscript"/>
        </w:rPr>
        <w:t>2</w:t>
      </w:r>
      <w:r w:rsidRPr="003C5BF9">
        <w:rPr>
          <w:rFonts w:ascii="Times New Roman" w:hAnsi="Times New Roman" w:cs="Times New Roman"/>
          <w:sz w:val="24"/>
          <w:szCs w:val="24"/>
        </w:rPr>
        <w:t xml:space="preserve">) atau nilai </w:t>
      </w:r>
      <w:r w:rsidRPr="003C5BF9">
        <w:rPr>
          <w:rFonts w:ascii="Times New Roman" w:hAnsi="Times New Roman" w:cs="Times New Roman"/>
          <w:i/>
          <w:iCs/>
          <w:sz w:val="24"/>
          <w:szCs w:val="24"/>
        </w:rPr>
        <w:t>p-value</w:t>
      </w:r>
      <w:r w:rsidRPr="003C5BF9">
        <w:rPr>
          <w:rFonts w:ascii="Times New Roman" w:hAnsi="Times New Roman" w:cs="Times New Roman"/>
          <w:sz w:val="24"/>
          <w:szCs w:val="24"/>
        </w:rPr>
        <w:t>&lt;</w:t>
      </w:r>
      <m:oMath>
        <m:r>
          <w:rPr>
            <w:rFonts w:ascii="Cambria Math" w:hAnsi="Cambria Math" w:cs="Times New Roman"/>
            <w:sz w:val="24"/>
            <w:szCs w:val="24"/>
          </w:rPr>
          <m:t>α</m:t>
        </m:r>
      </m:oMath>
      <w:r w:rsidRPr="003C5BF9">
        <w:rPr>
          <w:rFonts w:ascii="Times New Roman" w:eastAsiaTheme="minorEastAsia" w:hAnsi="Times New Roman" w:cs="Times New Roman"/>
          <w:sz w:val="24"/>
          <w:szCs w:val="24"/>
        </w:rPr>
        <w:t>.</w:t>
      </w:r>
    </w:p>
    <w:p w:rsidR="00BB779C" w:rsidRDefault="00BB779C" w:rsidP="003C5BF9">
      <w:pPr>
        <w:spacing w:after="0" w:line="240" w:lineRule="auto"/>
        <w:rPr>
          <w:rFonts w:ascii="Times New Roman" w:hAnsi="Times New Roman" w:cs="Times New Roman"/>
          <w:b/>
          <w:bCs/>
          <w:sz w:val="24"/>
          <w:szCs w:val="24"/>
        </w:rPr>
      </w:pPr>
    </w:p>
    <w:p w:rsidR="003C5BF9" w:rsidRPr="003C5BF9" w:rsidRDefault="003C5BF9" w:rsidP="003C5BF9">
      <w:pPr>
        <w:spacing w:after="0" w:line="240" w:lineRule="auto"/>
        <w:rPr>
          <w:rFonts w:ascii="Times New Roman" w:hAnsi="Times New Roman" w:cs="Times New Roman"/>
          <w:b/>
          <w:bCs/>
          <w:sz w:val="24"/>
          <w:szCs w:val="24"/>
        </w:rPr>
      </w:pPr>
      <w:r w:rsidRPr="003C5BF9">
        <w:rPr>
          <w:rFonts w:ascii="Times New Roman" w:hAnsi="Times New Roman" w:cs="Times New Roman"/>
          <w:b/>
          <w:bCs/>
          <w:sz w:val="24"/>
          <w:szCs w:val="24"/>
        </w:rPr>
        <w:t>Hasil dan Pembahasan</w:t>
      </w:r>
    </w:p>
    <w:p w:rsidR="003C5BF9" w:rsidRPr="003C5BF9" w:rsidRDefault="003C5BF9" w:rsidP="003C5BF9">
      <w:pPr>
        <w:pStyle w:val="ListParagraph"/>
        <w:spacing w:after="0" w:line="240" w:lineRule="auto"/>
        <w:ind w:left="0"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Estimasi yang digunakan dalam penelitian ini menggunakan GMM Arellano-Bond. Hasil pengujian statistik serentak dapat diketahui bahwa nilai </w:t>
      </w:r>
      <w:r w:rsidRPr="003C5BF9">
        <w:rPr>
          <w:rFonts w:ascii="Times New Roman" w:hAnsi="Times New Roman" w:cs="Times New Roman"/>
          <w:i/>
          <w:iCs/>
          <w:sz w:val="24"/>
          <w:szCs w:val="24"/>
        </w:rPr>
        <w:t>p-value</w:t>
      </w:r>
      <w:r w:rsidRPr="003C5BF9">
        <w:rPr>
          <w:rFonts w:ascii="Times New Roman" w:hAnsi="Times New Roman" w:cs="Times New Roman"/>
          <w:sz w:val="24"/>
          <w:szCs w:val="24"/>
        </w:rPr>
        <w:t xml:space="preserve"> sebesar 0,000. Sehingga keputusannya adalah tolak H0 yang menunjukan bahwa minimal ada satu koefisien yang signifikan terhadap model. Selanjutnya melakukan pengujian signifikansi parameter secara parsial dengan menggunakan </w:t>
      </w:r>
      <w:r w:rsidRPr="003C5BF9">
        <w:rPr>
          <w:rFonts w:ascii="Times New Roman" w:hAnsi="Times New Roman" w:cs="Times New Roman"/>
          <w:i/>
          <w:iCs/>
          <w:sz w:val="24"/>
          <w:szCs w:val="24"/>
        </w:rPr>
        <w:t>software</w:t>
      </w:r>
      <w:r w:rsidRPr="003C5BF9">
        <w:rPr>
          <w:rFonts w:ascii="Times New Roman" w:hAnsi="Times New Roman" w:cs="Times New Roman"/>
          <w:sz w:val="24"/>
          <w:szCs w:val="24"/>
        </w:rPr>
        <w:t xml:space="preserve"> Stata 11 akan dijelaskan pada tabel berikut:</w:t>
      </w:r>
    </w:p>
    <w:p w:rsidR="003C5BF9" w:rsidRPr="003C5BF9" w:rsidRDefault="00BB779C" w:rsidP="003C5BF9">
      <w:pPr>
        <w:pStyle w:val="ListParagraph"/>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Tabel 3</w:t>
      </w:r>
    </w:p>
    <w:p w:rsidR="003C5BF9" w:rsidRPr="003C5BF9" w:rsidRDefault="003C5BF9" w:rsidP="003C5BF9">
      <w:pPr>
        <w:pStyle w:val="ListParagraph"/>
        <w:spacing w:after="0" w:line="240" w:lineRule="auto"/>
        <w:ind w:left="0"/>
        <w:jc w:val="center"/>
        <w:rPr>
          <w:rFonts w:ascii="Times New Roman" w:hAnsi="Times New Roman" w:cs="Times New Roman"/>
          <w:sz w:val="24"/>
          <w:szCs w:val="24"/>
        </w:rPr>
      </w:pPr>
      <w:r w:rsidRPr="003C5BF9">
        <w:rPr>
          <w:rFonts w:ascii="Times New Roman" w:hAnsi="Times New Roman" w:cs="Times New Roman"/>
          <w:sz w:val="24"/>
          <w:szCs w:val="24"/>
        </w:rPr>
        <w:t>Hasil Uji Parsial</w:t>
      </w:r>
    </w:p>
    <w:tbl>
      <w:tblPr>
        <w:tblW w:w="5369" w:type="dxa"/>
        <w:jc w:val="center"/>
        <w:tblBorders>
          <w:top w:val="single" w:sz="4" w:space="0" w:color="auto"/>
          <w:bottom w:val="single" w:sz="4" w:space="0" w:color="auto"/>
        </w:tblBorders>
        <w:tblLook w:val="04A0"/>
      </w:tblPr>
      <w:tblGrid>
        <w:gridCol w:w="1216"/>
        <w:gridCol w:w="1478"/>
        <w:gridCol w:w="1116"/>
        <w:gridCol w:w="756"/>
        <w:gridCol w:w="803"/>
      </w:tblGrid>
      <w:tr w:rsidR="003C5BF9" w:rsidRPr="003C5BF9" w:rsidTr="00BB779C">
        <w:trPr>
          <w:trHeight w:val="453"/>
          <w:jc w:val="center"/>
        </w:trPr>
        <w:tc>
          <w:tcPr>
            <w:tcW w:w="1216"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b/>
                <w:bCs/>
                <w:sz w:val="24"/>
                <w:szCs w:val="24"/>
              </w:rPr>
            </w:pPr>
            <w:r w:rsidRPr="003C5BF9">
              <w:rPr>
                <w:rFonts w:ascii="Times New Roman" w:hAnsi="Times New Roman" w:cs="Times New Roman"/>
                <w:b/>
                <w:bCs/>
                <w:sz w:val="24"/>
                <w:szCs w:val="24"/>
              </w:rPr>
              <w:t>Prediktor</w:t>
            </w:r>
          </w:p>
        </w:tc>
        <w:tc>
          <w:tcPr>
            <w:tcW w:w="1478"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b/>
                <w:bCs/>
                <w:sz w:val="24"/>
                <w:szCs w:val="24"/>
              </w:rPr>
            </w:pPr>
            <w:r w:rsidRPr="003C5BF9">
              <w:rPr>
                <w:rFonts w:ascii="Times New Roman" w:hAnsi="Times New Roman" w:cs="Times New Roman"/>
                <w:b/>
                <w:bCs/>
                <w:sz w:val="24"/>
                <w:szCs w:val="24"/>
              </w:rPr>
              <w:t>Koefisien</w:t>
            </w:r>
          </w:p>
        </w:tc>
        <w:tc>
          <w:tcPr>
            <w:tcW w:w="1116"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b/>
                <w:bCs/>
                <w:sz w:val="24"/>
                <w:szCs w:val="24"/>
              </w:rPr>
            </w:pPr>
            <w:r w:rsidRPr="003C5BF9">
              <w:rPr>
                <w:rFonts w:ascii="Times New Roman" w:hAnsi="Times New Roman" w:cs="Times New Roman"/>
                <w:b/>
                <w:bCs/>
                <w:sz w:val="24"/>
                <w:szCs w:val="24"/>
              </w:rPr>
              <w:t>Standar Error</w:t>
            </w:r>
          </w:p>
        </w:tc>
        <w:tc>
          <w:tcPr>
            <w:tcW w:w="756"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b/>
                <w:bCs/>
                <w:sz w:val="24"/>
                <w:szCs w:val="24"/>
              </w:rPr>
            </w:pPr>
            <w:r w:rsidRPr="003C5BF9">
              <w:rPr>
                <w:rFonts w:ascii="Times New Roman" w:hAnsi="Times New Roman" w:cs="Times New Roman"/>
                <w:b/>
                <w:bCs/>
                <w:sz w:val="24"/>
                <w:szCs w:val="24"/>
              </w:rPr>
              <w:t>Z</w:t>
            </w:r>
          </w:p>
        </w:tc>
        <w:tc>
          <w:tcPr>
            <w:tcW w:w="803"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b/>
                <w:bCs/>
                <w:i/>
                <w:iCs/>
                <w:sz w:val="24"/>
                <w:szCs w:val="24"/>
              </w:rPr>
            </w:pPr>
            <w:r w:rsidRPr="003C5BF9">
              <w:rPr>
                <w:rFonts w:ascii="Times New Roman" w:hAnsi="Times New Roman" w:cs="Times New Roman"/>
                <w:b/>
                <w:bCs/>
                <w:i/>
                <w:iCs/>
                <w:sz w:val="24"/>
                <w:szCs w:val="24"/>
              </w:rPr>
              <w:t>P-Value</w:t>
            </w:r>
          </w:p>
        </w:tc>
      </w:tr>
      <w:tr w:rsidR="003C5BF9" w:rsidRPr="003C5BF9" w:rsidTr="00BB779C">
        <w:trPr>
          <w:trHeight w:val="453"/>
          <w:jc w:val="center"/>
        </w:trPr>
        <w:tc>
          <w:tcPr>
            <w:tcW w:w="1216"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b/>
                <w:bCs/>
                <w:sz w:val="24"/>
                <w:szCs w:val="24"/>
              </w:rPr>
            </w:pPr>
            <w:r w:rsidRPr="003C5BF9">
              <w:rPr>
                <w:rFonts w:ascii="Times New Roman" w:hAnsi="Times New Roman" w:cs="Times New Roman"/>
                <w:sz w:val="24"/>
                <w:szCs w:val="24"/>
              </w:rPr>
              <w:t>PUMKM</w:t>
            </w:r>
          </w:p>
        </w:tc>
        <w:tc>
          <w:tcPr>
            <w:tcW w:w="1478"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,6309499</w:t>
            </w:r>
          </w:p>
        </w:tc>
        <w:tc>
          <w:tcPr>
            <w:tcW w:w="1116"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,050872</w:t>
            </w:r>
          </w:p>
        </w:tc>
        <w:tc>
          <w:tcPr>
            <w:tcW w:w="756"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12,40   </w:t>
            </w:r>
          </w:p>
        </w:tc>
        <w:tc>
          <w:tcPr>
            <w:tcW w:w="803"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0,000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DPK</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-,0651985   </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,0322925</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-2,02   </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0,043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FDR</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65,94576</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29,71911</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2,22   </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0,026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NPF</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-659,6316   </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219,5086</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-3,01   </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0,003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IPI</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123,7546</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48,68478</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2,54   </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0,011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Cons</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-12447,47</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5417,585</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-2,30   </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0,022    </w:t>
            </w:r>
          </w:p>
        </w:tc>
      </w:tr>
      <w:tr w:rsidR="003C5BF9" w:rsidRPr="003C5BF9" w:rsidTr="00BB779C">
        <w:trPr>
          <w:trHeight w:val="453"/>
          <w:jc w:val="center"/>
        </w:trPr>
        <w:tc>
          <w:tcPr>
            <w:tcW w:w="12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Prob. Wald test</w:t>
            </w:r>
          </w:p>
        </w:tc>
        <w:tc>
          <w:tcPr>
            <w:tcW w:w="1478"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w:t>
            </w:r>
          </w:p>
        </w:tc>
        <w:tc>
          <w:tcPr>
            <w:tcW w:w="111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w:t>
            </w:r>
          </w:p>
        </w:tc>
        <w:tc>
          <w:tcPr>
            <w:tcW w:w="75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w:t>
            </w:r>
          </w:p>
        </w:tc>
        <w:tc>
          <w:tcPr>
            <w:tcW w:w="803"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0,000</w:t>
            </w:r>
          </w:p>
        </w:tc>
      </w:tr>
    </w:tbl>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 xml:space="preserve">Sumber: </w:t>
      </w:r>
      <w:r w:rsidR="00046562">
        <w:rPr>
          <w:rFonts w:ascii="Times New Roman" w:hAnsi="Times New Roman" w:cs="Times New Roman"/>
          <w:sz w:val="24"/>
          <w:szCs w:val="24"/>
          <w:lang w:val="en-ID"/>
        </w:rPr>
        <w:t>data diolaholehpenulis</w:t>
      </w:r>
    </w:p>
    <w:p w:rsidR="00BB779C" w:rsidRDefault="00BB779C" w:rsidP="003C5BF9">
      <w:pPr>
        <w:spacing w:after="0" w:line="240" w:lineRule="auto"/>
        <w:ind w:firstLine="708"/>
        <w:jc w:val="both"/>
        <w:rPr>
          <w:rFonts w:ascii="Times New Roman" w:hAnsi="Times New Roman" w:cs="Times New Roman"/>
          <w:sz w:val="24"/>
          <w:szCs w:val="24"/>
        </w:rPr>
      </w:pP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Diuji secara parsial berdasarkan uji z, bahwa pengaruh DPK terhadap PUMKM dapat dilihat pada tabel di atas bahwa nilai probabilitas </w:t>
      </w:r>
      <w:r w:rsidRPr="003C5BF9">
        <w:rPr>
          <w:rFonts w:ascii="Times New Roman" w:hAnsi="Times New Roman" w:cs="Times New Roman"/>
          <w:i/>
          <w:iCs/>
          <w:sz w:val="24"/>
          <w:szCs w:val="24"/>
        </w:rPr>
        <w:t xml:space="preserve">P-Value </w:t>
      </w:r>
      <w:r w:rsidRPr="003C5BF9">
        <w:rPr>
          <w:rFonts w:ascii="Times New Roman" w:hAnsi="Times New Roman" w:cs="Times New Roman"/>
          <w:sz w:val="24"/>
          <w:szCs w:val="24"/>
        </w:rPr>
        <w:t xml:space="preserve">sebesar 0,043 yang artinya kurang dari 5 persen (0,05). Pada penelitian ini menggunakan nilai α sebesar 5 persen. Hal ini dapat disimpulkan bahwa hipotesis nol ditolak dan hipotesis satu diterima, sehingga secara statistik variabel DPK di Provinsi DKI Jakarta, Jawa Barat, Jawa Timur, Sumatera Utara dan Jawa Tengah berpengaruh signifikan terhadap Pembiayaan UMKM pada Provinsi DKI Jakarta, Jawa Barat, Jawa Timur, Sumatera Utara dan Jawa Tengah. Sedangkan nilai koefisien DPK bernilai negatif, hal ini menunjukan bahwa setiap peningkatan DPK </w:t>
      </w:r>
      <w:r w:rsidR="00BB779C">
        <w:rPr>
          <w:rFonts w:ascii="Times New Roman" w:hAnsi="Times New Roman" w:cs="Times New Roman"/>
          <w:sz w:val="24"/>
          <w:szCs w:val="24"/>
          <w:lang w:val="en-ID"/>
        </w:rPr>
        <w:t>Rp</w:t>
      </w:r>
      <w:r w:rsidRPr="003C5BF9">
        <w:rPr>
          <w:rFonts w:ascii="Times New Roman" w:hAnsi="Times New Roman" w:cs="Times New Roman"/>
          <w:sz w:val="24"/>
          <w:szCs w:val="24"/>
        </w:rPr>
        <w:t xml:space="preserve">10 </w:t>
      </w:r>
      <w:r w:rsidR="00BB779C">
        <w:rPr>
          <w:rFonts w:ascii="Times New Roman" w:hAnsi="Times New Roman" w:cs="Times New Roman"/>
          <w:sz w:val="24"/>
          <w:szCs w:val="24"/>
          <w:lang w:val="en-ID"/>
        </w:rPr>
        <w:t>miliar</w:t>
      </w:r>
      <w:r w:rsidRPr="003C5BF9">
        <w:rPr>
          <w:rFonts w:ascii="Times New Roman" w:hAnsi="Times New Roman" w:cs="Times New Roman"/>
          <w:sz w:val="24"/>
          <w:szCs w:val="24"/>
        </w:rPr>
        <w:t xml:space="preserve"> maka akan menurunkan Pembiayaan UMKM sebesar </w:t>
      </w:r>
      <w:r w:rsidR="00BB779C">
        <w:rPr>
          <w:rFonts w:ascii="Times New Roman" w:hAnsi="Times New Roman" w:cs="Times New Roman"/>
          <w:sz w:val="24"/>
          <w:szCs w:val="24"/>
          <w:lang w:val="en-ID"/>
        </w:rPr>
        <w:t>Rp</w:t>
      </w:r>
      <w:r w:rsidRPr="003C5BF9">
        <w:rPr>
          <w:rFonts w:ascii="Times New Roman" w:hAnsi="Times New Roman" w:cs="Times New Roman"/>
          <w:sz w:val="24"/>
          <w:szCs w:val="24"/>
        </w:rPr>
        <w:t>0,65</w:t>
      </w:r>
      <w:r w:rsidR="00BB779C">
        <w:rPr>
          <w:rFonts w:ascii="Times New Roman" w:hAnsi="Times New Roman" w:cs="Times New Roman"/>
          <w:sz w:val="24"/>
          <w:szCs w:val="24"/>
          <w:lang w:val="en-ID"/>
        </w:rPr>
        <w:t>miliar</w:t>
      </w:r>
      <w:r w:rsidRPr="003C5BF9">
        <w:rPr>
          <w:rFonts w:ascii="Times New Roman" w:hAnsi="Times New Roman" w:cs="Times New Roman"/>
          <w:sz w:val="24"/>
          <w:szCs w:val="24"/>
        </w:rPr>
        <w:t>. Sehingga variabel DPK berpengruh negatif signifikan terhadap Pembiayaan UMKM.</w:t>
      </w: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Pengaruh FDR terhadap Pembia</w:t>
      </w:r>
      <w:r w:rsidR="00BB779C">
        <w:rPr>
          <w:rFonts w:ascii="Times New Roman" w:hAnsi="Times New Roman" w:cs="Times New Roman"/>
          <w:sz w:val="24"/>
          <w:szCs w:val="24"/>
        </w:rPr>
        <w:t>yaan UMKM dilihat pada tabel 3</w:t>
      </w:r>
      <w:r w:rsidRPr="003C5BF9">
        <w:rPr>
          <w:rFonts w:ascii="Times New Roman" w:hAnsi="Times New Roman" w:cs="Times New Roman"/>
          <w:sz w:val="24"/>
          <w:szCs w:val="24"/>
        </w:rPr>
        <w:t xml:space="preserve"> bahwa nilai probabilitas FDR sebesar 0,026 yang kurang dari 5 persen (0,05). Hal ini dapat disimpulkan bahwa hipotesis nol ditolak dan hipotesis satu diterima, sehingga secara statistik variabel FDR di Provinsi DKI Jakarta, Jawa Barat, Jawa Timur, Sumatera Utara dan Jawa Tengah berpengaruh signifikan terhadap Pembiayaan UMKM pada Provinsi DKI Jakarta, Jawa Barat, Jawa Timur, Sumatera Utara dan Jawa Tengah. Sedangkan nilai koefisien FDR bernilai positif, hal ini menunjukan bahwa setiap peningkatan FDR 1 persen maka akan menaikan Pembiayaan UMKM sebesar </w:t>
      </w:r>
      <w:r w:rsidR="00BB779C">
        <w:rPr>
          <w:rFonts w:ascii="Times New Roman" w:hAnsi="Times New Roman" w:cs="Times New Roman"/>
          <w:sz w:val="24"/>
          <w:szCs w:val="24"/>
          <w:lang w:val="en-ID"/>
        </w:rPr>
        <w:t>Rp</w:t>
      </w:r>
      <w:r w:rsidRPr="003C5BF9">
        <w:rPr>
          <w:rFonts w:ascii="Times New Roman" w:hAnsi="Times New Roman" w:cs="Times New Roman"/>
          <w:sz w:val="24"/>
          <w:szCs w:val="24"/>
        </w:rPr>
        <w:t>65</w:t>
      </w:r>
      <w:r w:rsidR="00BB779C">
        <w:rPr>
          <w:rFonts w:ascii="Times New Roman" w:hAnsi="Times New Roman" w:cs="Times New Roman"/>
          <w:sz w:val="24"/>
          <w:szCs w:val="24"/>
          <w:lang w:val="en-ID"/>
        </w:rPr>
        <w:t>,</w:t>
      </w:r>
      <w:r w:rsidRPr="003C5BF9">
        <w:rPr>
          <w:rFonts w:ascii="Times New Roman" w:hAnsi="Times New Roman" w:cs="Times New Roman"/>
          <w:sz w:val="24"/>
          <w:szCs w:val="24"/>
        </w:rPr>
        <w:t xml:space="preserve">945 </w:t>
      </w:r>
      <w:r w:rsidR="00BB779C">
        <w:rPr>
          <w:rFonts w:ascii="Times New Roman" w:hAnsi="Times New Roman" w:cs="Times New Roman"/>
          <w:sz w:val="24"/>
          <w:szCs w:val="24"/>
          <w:lang w:val="en-ID"/>
        </w:rPr>
        <w:t>miliar</w:t>
      </w:r>
      <w:r w:rsidRPr="003C5BF9">
        <w:rPr>
          <w:rFonts w:ascii="Times New Roman" w:hAnsi="Times New Roman" w:cs="Times New Roman"/>
          <w:sz w:val="24"/>
          <w:szCs w:val="24"/>
        </w:rPr>
        <w:t>. Sehingga variabel FDR berpeng</w:t>
      </w:r>
      <w:r w:rsidR="00BB779C">
        <w:rPr>
          <w:rFonts w:ascii="Times New Roman" w:hAnsi="Times New Roman" w:cs="Times New Roman"/>
          <w:sz w:val="24"/>
          <w:szCs w:val="24"/>
          <w:lang w:val="en-ID"/>
        </w:rPr>
        <w:t>a</w:t>
      </w:r>
      <w:r w:rsidRPr="003C5BF9">
        <w:rPr>
          <w:rFonts w:ascii="Times New Roman" w:hAnsi="Times New Roman" w:cs="Times New Roman"/>
          <w:sz w:val="24"/>
          <w:szCs w:val="24"/>
        </w:rPr>
        <w:t>ruh positif signifikan terhadap Pembiayaan UMKM.</w:t>
      </w: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Pengaruh NPF terhadap Pembia</w:t>
      </w:r>
      <w:r w:rsidR="00BB779C">
        <w:rPr>
          <w:rFonts w:ascii="Times New Roman" w:hAnsi="Times New Roman" w:cs="Times New Roman"/>
          <w:sz w:val="24"/>
          <w:szCs w:val="24"/>
        </w:rPr>
        <w:t>yaan UMKM dilihat pada tabel 3</w:t>
      </w:r>
      <w:r w:rsidRPr="003C5BF9">
        <w:rPr>
          <w:rFonts w:ascii="Times New Roman" w:hAnsi="Times New Roman" w:cs="Times New Roman"/>
          <w:sz w:val="24"/>
          <w:szCs w:val="24"/>
        </w:rPr>
        <w:t xml:space="preserve"> bahwa nilai probabilitas NPF sebesar 0,003 yang kurang dari 5 persen (0,05). Hal ini dapat disimpulkan </w:t>
      </w:r>
      <w:r w:rsidRPr="003C5BF9">
        <w:rPr>
          <w:rFonts w:ascii="Times New Roman" w:hAnsi="Times New Roman" w:cs="Times New Roman"/>
          <w:sz w:val="24"/>
          <w:szCs w:val="24"/>
        </w:rPr>
        <w:lastRenderedPageBreak/>
        <w:t xml:space="preserve">bahwa hipotesis nol ditolak dan hipotesis satu diterima, sehingga secara statistik variabel NPF di Provinsi DKI Jakarta, Jawa Barat, Jawa Timur, Sumatera Utara dan Jawa Tengah berpengaruh signifikan terhadap Pembiayaan UMKM pada Provinsi DKI Jakarta, Jawa Barat, Jawa Timur, Sumatera Utara dan Jawa Tengah. Sedangkan nilai koefisien NPF bernilai negatif, hal ini menunjukan bahwa setiap peningkatan NPF 1 persen maka akan menurunkan Pembiayaan UMKM sebesar </w:t>
      </w:r>
      <w:r w:rsidR="00BB779C">
        <w:rPr>
          <w:rFonts w:ascii="Times New Roman" w:hAnsi="Times New Roman" w:cs="Times New Roman"/>
          <w:sz w:val="24"/>
          <w:szCs w:val="24"/>
          <w:lang w:val="en-ID"/>
        </w:rPr>
        <w:t>Rp</w:t>
      </w:r>
      <w:r w:rsidRPr="003C5BF9">
        <w:rPr>
          <w:rFonts w:ascii="Times New Roman" w:hAnsi="Times New Roman" w:cs="Times New Roman"/>
          <w:sz w:val="24"/>
          <w:szCs w:val="24"/>
        </w:rPr>
        <w:t>659</w:t>
      </w:r>
      <w:r w:rsidR="00BB779C">
        <w:rPr>
          <w:rFonts w:ascii="Times New Roman" w:hAnsi="Times New Roman" w:cs="Times New Roman"/>
          <w:sz w:val="24"/>
          <w:szCs w:val="24"/>
          <w:lang w:val="en-ID"/>
        </w:rPr>
        <w:t>,</w:t>
      </w:r>
      <w:r w:rsidRPr="003C5BF9">
        <w:rPr>
          <w:rFonts w:ascii="Times New Roman" w:hAnsi="Times New Roman" w:cs="Times New Roman"/>
          <w:sz w:val="24"/>
          <w:szCs w:val="24"/>
        </w:rPr>
        <w:t xml:space="preserve">632 </w:t>
      </w:r>
      <w:r w:rsidR="00BB779C">
        <w:rPr>
          <w:rFonts w:ascii="Times New Roman" w:hAnsi="Times New Roman" w:cs="Times New Roman"/>
          <w:sz w:val="24"/>
          <w:szCs w:val="24"/>
          <w:lang w:val="en-ID"/>
        </w:rPr>
        <w:t>miliar</w:t>
      </w:r>
      <w:r w:rsidRPr="003C5BF9">
        <w:rPr>
          <w:rFonts w:ascii="Times New Roman" w:hAnsi="Times New Roman" w:cs="Times New Roman"/>
          <w:sz w:val="24"/>
          <w:szCs w:val="24"/>
        </w:rPr>
        <w:t>. Sehingga variabel NPF berpengruh negatif signifikan terhadap Pembiayaan UMKM.</w:t>
      </w: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Pengaruh IPI terhadap Pembiayaan UMKM dilihat pada tabel </w:t>
      </w:r>
      <w:r w:rsidR="00BB779C">
        <w:rPr>
          <w:rFonts w:ascii="Times New Roman" w:hAnsi="Times New Roman" w:cs="Times New Roman"/>
          <w:sz w:val="24"/>
          <w:szCs w:val="24"/>
          <w:lang w:val="en-ID"/>
        </w:rPr>
        <w:t>3</w:t>
      </w:r>
      <w:r w:rsidRPr="003C5BF9">
        <w:rPr>
          <w:rFonts w:ascii="Times New Roman" w:hAnsi="Times New Roman" w:cs="Times New Roman"/>
          <w:sz w:val="24"/>
          <w:szCs w:val="24"/>
        </w:rPr>
        <w:t xml:space="preserve"> bahwa nilai probabilitas FDR sebesar 0,011 yang kurang dari 5 persen (0,05). Hal ini dapat disimpulkan bahwa hipotesis nol ditolak dan hipotesis satu diterima, sehingga secara statistik variabel FDR di Provinsi DKI Jakarta, Jawa Barat, Jawa Timur, Sumatera Utara dan Jawa Tengah berpengaruh signifikan terhadap Pembiayaan UMKM pada Provinsi DKI Jakarta, Jawa Barat, Jawa Timur, Sumatera Utara dan Jawa Tengah. Sedangkan nilai koefisien IPI bernilai positif, hal ini menunjukan bahwa setiap peningkatan IPI 1 persen maka akan men</w:t>
      </w:r>
      <w:r w:rsidR="00BB779C">
        <w:rPr>
          <w:rFonts w:ascii="Times New Roman" w:hAnsi="Times New Roman" w:cs="Times New Roman"/>
          <w:sz w:val="24"/>
          <w:szCs w:val="24"/>
        </w:rPr>
        <w:t xml:space="preserve">aikan Pembiayaan UMKM sebesar </w:t>
      </w:r>
      <w:r w:rsidR="00BB779C">
        <w:rPr>
          <w:rFonts w:ascii="Times New Roman" w:hAnsi="Times New Roman" w:cs="Times New Roman"/>
          <w:sz w:val="24"/>
          <w:szCs w:val="24"/>
          <w:lang w:val="en-ID"/>
        </w:rPr>
        <w:t>Rp</w:t>
      </w:r>
      <w:r w:rsidR="00BB779C">
        <w:rPr>
          <w:rFonts w:ascii="Times New Roman" w:hAnsi="Times New Roman" w:cs="Times New Roman"/>
          <w:sz w:val="24"/>
          <w:szCs w:val="24"/>
        </w:rPr>
        <w:t>1</w:t>
      </w:r>
      <w:r w:rsidRPr="003C5BF9">
        <w:rPr>
          <w:rFonts w:ascii="Times New Roman" w:hAnsi="Times New Roman" w:cs="Times New Roman"/>
          <w:sz w:val="24"/>
          <w:szCs w:val="24"/>
        </w:rPr>
        <w:t>23</w:t>
      </w:r>
      <w:r w:rsidR="00BB779C">
        <w:rPr>
          <w:rFonts w:ascii="Times New Roman" w:hAnsi="Times New Roman" w:cs="Times New Roman"/>
          <w:sz w:val="24"/>
          <w:szCs w:val="24"/>
          <w:lang w:val="en-ID"/>
        </w:rPr>
        <w:t>,</w:t>
      </w:r>
      <w:r w:rsidRPr="003C5BF9">
        <w:rPr>
          <w:rFonts w:ascii="Times New Roman" w:hAnsi="Times New Roman" w:cs="Times New Roman"/>
          <w:sz w:val="24"/>
          <w:szCs w:val="24"/>
        </w:rPr>
        <w:t xml:space="preserve">755 </w:t>
      </w:r>
      <w:r w:rsidR="00BB779C">
        <w:rPr>
          <w:rFonts w:ascii="Times New Roman" w:hAnsi="Times New Roman" w:cs="Times New Roman"/>
          <w:sz w:val="24"/>
          <w:szCs w:val="24"/>
          <w:lang w:val="en-ID"/>
        </w:rPr>
        <w:t>miliar</w:t>
      </w:r>
      <w:r w:rsidRPr="003C5BF9">
        <w:rPr>
          <w:rFonts w:ascii="Times New Roman" w:hAnsi="Times New Roman" w:cs="Times New Roman"/>
          <w:sz w:val="24"/>
          <w:szCs w:val="24"/>
        </w:rPr>
        <w:t>. Sehingga variabel DPK berpengruh positif signifikan terhadap Pembiayaan UMKM.</w:t>
      </w: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Begitu juga pengujian secara simultan yang dilihat dari </w:t>
      </w:r>
      <w:r w:rsidRPr="003C5BF9">
        <w:rPr>
          <w:rFonts w:ascii="Times New Roman" w:hAnsi="Times New Roman" w:cs="Times New Roman"/>
          <w:i/>
          <w:iCs/>
          <w:sz w:val="24"/>
          <w:szCs w:val="24"/>
        </w:rPr>
        <w:t>Wald test</w:t>
      </w:r>
      <w:r w:rsidRPr="003C5BF9">
        <w:rPr>
          <w:rFonts w:ascii="Times New Roman" w:hAnsi="Times New Roman" w:cs="Times New Roman"/>
          <w:sz w:val="24"/>
          <w:szCs w:val="24"/>
        </w:rPr>
        <w:t xml:space="preserve"> tabel </w:t>
      </w:r>
      <w:r w:rsidR="00BB779C">
        <w:rPr>
          <w:rFonts w:ascii="Times New Roman" w:hAnsi="Times New Roman" w:cs="Times New Roman"/>
          <w:sz w:val="24"/>
          <w:szCs w:val="24"/>
          <w:lang w:val="en-ID"/>
        </w:rPr>
        <w:t>3</w:t>
      </w:r>
      <w:r w:rsidRPr="003C5BF9">
        <w:rPr>
          <w:rFonts w:ascii="Times New Roman" w:hAnsi="Times New Roman" w:cs="Times New Roman"/>
          <w:sz w:val="24"/>
          <w:szCs w:val="24"/>
        </w:rPr>
        <w:t xml:space="preserve"> menunjukan probabilitas </w:t>
      </w:r>
      <w:r w:rsidRPr="003C5BF9">
        <w:rPr>
          <w:rFonts w:ascii="Times New Roman" w:hAnsi="Times New Roman" w:cs="Times New Roman"/>
          <w:i/>
          <w:iCs/>
          <w:sz w:val="24"/>
          <w:szCs w:val="24"/>
        </w:rPr>
        <w:t>wald test</w:t>
      </w:r>
      <w:r w:rsidRPr="003C5BF9">
        <w:rPr>
          <w:rFonts w:ascii="Times New Roman" w:hAnsi="Times New Roman" w:cs="Times New Roman"/>
          <w:sz w:val="24"/>
          <w:szCs w:val="24"/>
        </w:rPr>
        <w:t xml:space="preserve"> sebesar 0,000 yang kurang dari 5 persen. Hal ini dapat disimpulkan bahwa hipotesis nol ditolak dan hipotesis satu diterima. Sehingga secara simultan (bersama-sama) variabel DPK, FDR, NPF dan IPI pada Provinsi DKI Jakarta, Jawa Barat, Jawa Timur, Sumatera Utara dan Jawa Tengah berpengaruh signifikan terhadap Pembiayaan UMKM pada Provinsi DKI Jakarta, Jawa Barat, Jawa Timur, Sumatera Utara dan Jawa Tengah.</w:t>
      </w:r>
    </w:p>
    <w:p w:rsidR="003C5BF9" w:rsidRPr="003C5BF9" w:rsidRDefault="003C5BF9" w:rsidP="003C5BF9">
      <w:pPr>
        <w:spacing w:after="0" w:line="240" w:lineRule="auto"/>
        <w:ind w:firstLine="708"/>
        <w:jc w:val="both"/>
        <w:rPr>
          <w:rFonts w:ascii="Times New Roman" w:hAnsi="Times New Roman" w:cs="Times New Roman"/>
          <w:sz w:val="24"/>
          <w:szCs w:val="24"/>
        </w:rPr>
      </w:pPr>
      <w:r w:rsidRPr="003C5BF9">
        <w:rPr>
          <w:rFonts w:ascii="Times New Roman" w:hAnsi="Times New Roman" w:cs="Times New Roman"/>
          <w:sz w:val="24"/>
          <w:szCs w:val="24"/>
        </w:rPr>
        <w:t>Setelah melakukan pengujian signifikansi parameter, maka selanjutnya mengukur kriteria model terbaik. Metode panel dinamis dengan menggunakan pendekatan GMM Arellano-Bond dapat dikatakan baik apabila memenuhi kriteria konsisten dan validitas instrumen. Hasil pengujian kriteria model terbaik akan dijelaskan pada tabel berikut:</w:t>
      </w:r>
    </w:p>
    <w:p w:rsidR="004662FA" w:rsidRDefault="004662FA" w:rsidP="004662FA">
      <w:pPr>
        <w:spacing w:after="0" w:line="240" w:lineRule="auto"/>
        <w:jc w:val="center"/>
        <w:rPr>
          <w:rFonts w:ascii="Times New Roman" w:hAnsi="Times New Roman" w:cs="Times New Roman"/>
          <w:sz w:val="24"/>
          <w:szCs w:val="24"/>
        </w:rPr>
      </w:pPr>
    </w:p>
    <w:p w:rsidR="003C5BF9" w:rsidRPr="004662FA" w:rsidRDefault="004662FA" w:rsidP="004662FA">
      <w:pPr>
        <w:spacing w:after="0" w:line="240" w:lineRule="auto"/>
        <w:jc w:val="center"/>
        <w:rPr>
          <w:rFonts w:ascii="Times New Roman" w:hAnsi="Times New Roman" w:cs="Times New Roman"/>
          <w:sz w:val="24"/>
          <w:szCs w:val="24"/>
        </w:rPr>
      </w:pPr>
      <w:r w:rsidRPr="004662FA">
        <w:rPr>
          <w:rFonts w:ascii="Times New Roman" w:hAnsi="Times New Roman" w:cs="Times New Roman"/>
          <w:sz w:val="24"/>
          <w:szCs w:val="24"/>
        </w:rPr>
        <w:t>Tabel 4</w:t>
      </w:r>
    </w:p>
    <w:p w:rsidR="003C5BF9" w:rsidRPr="004662FA" w:rsidRDefault="003C5BF9" w:rsidP="004662FA">
      <w:pPr>
        <w:spacing w:after="0" w:line="240" w:lineRule="auto"/>
        <w:jc w:val="center"/>
        <w:rPr>
          <w:rFonts w:ascii="Times New Roman" w:hAnsi="Times New Roman" w:cs="Times New Roman"/>
          <w:sz w:val="24"/>
          <w:szCs w:val="24"/>
        </w:rPr>
      </w:pPr>
      <w:r w:rsidRPr="004662FA">
        <w:rPr>
          <w:rFonts w:ascii="Times New Roman" w:hAnsi="Times New Roman" w:cs="Times New Roman"/>
          <w:sz w:val="24"/>
          <w:szCs w:val="24"/>
        </w:rPr>
        <w:t>Hasil Kriteria Model</w:t>
      </w:r>
    </w:p>
    <w:tbl>
      <w:tblPr>
        <w:tblW w:w="0" w:type="auto"/>
        <w:jc w:val="center"/>
        <w:tblBorders>
          <w:top w:val="single" w:sz="4" w:space="0" w:color="auto"/>
          <w:bottom w:val="single" w:sz="4" w:space="0" w:color="auto"/>
        </w:tblBorders>
        <w:tblLook w:val="04A0"/>
      </w:tblPr>
      <w:tblGrid>
        <w:gridCol w:w="1565"/>
        <w:gridCol w:w="1306"/>
      </w:tblGrid>
      <w:tr w:rsidR="003C5BF9" w:rsidRPr="003C5BF9" w:rsidTr="004662FA">
        <w:trPr>
          <w:trHeight w:val="422"/>
          <w:jc w:val="center"/>
        </w:trPr>
        <w:tc>
          <w:tcPr>
            <w:tcW w:w="1565"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Nilai Statistik Uji Arellano-Bond</w:t>
            </w:r>
          </w:p>
        </w:tc>
        <w:tc>
          <w:tcPr>
            <w:tcW w:w="1306"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i/>
                <w:iCs/>
                <w:sz w:val="24"/>
                <w:szCs w:val="24"/>
              </w:rPr>
              <w:t>P-Value</w:t>
            </w:r>
          </w:p>
        </w:tc>
      </w:tr>
      <w:tr w:rsidR="003C5BF9" w:rsidRPr="003C5BF9" w:rsidTr="004662FA">
        <w:trPr>
          <w:trHeight w:val="422"/>
          <w:jc w:val="center"/>
        </w:trPr>
        <w:tc>
          <w:tcPr>
            <w:tcW w:w="1565"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-1,1047 (m</w:t>
            </w:r>
            <w:r w:rsidRPr="003C5BF9">
              <w:rPr>
                <w:rFonts w:ascii="Times New Roman" w:hAnsi="Times New Roman" w:cs="Times New Roman"/>
                <w:sz w:val="24"/>
                <w:szCs w:val="24"/>
                <w:vertAlign w:val="subscript"/>
              </w:rPr>
              <w:t>1</w:t>
            </w:r>
            <w:r w:rsidRPr="003C5BF9">
              <w:rPr>
                <w:rFonts w:ascii="Times New Roman" w:hAnsi="Times New Roman" w:cs="Times New Roman"/>
                <w:sz w:val="24"/>
                <w:szCs w:val="24"/>
              </w:rPr>
              <w:t xml:space="preserve">) </w:t>
            </w:r>
          </w:p>
        </w:tc>
        <w:tc>
          <w:tcPr>
            <w:tcW w:w="1306" w:type="dxa"/>
            <w:tcBorders>
              <w:top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0,2693</w:t>
            </w:r>
          </w:p>
        </w:tc>
      </w:tr>
      <w:tr w:rsidR="003C5BF9" w:rsidRPr="003C5BF9" w:rsidTr="004662FA">
        <w:trPr>
          <w:trHeight w:val="422"/>
          <w:jc w:val="center"/>
        </w:trPr>
        <w:tc>
          <w:tcPr>
            <w:tcW w:w="1565"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1,1487 (m</w:t>
            </w:r>
            <w:r w:rsidRPr="003C5BF9">
              <w:rPr>
                <w:rFonts w:ascii="Times New Roman" w:hAnsi="Times New Roman" w:cs="Times New Roman"/>
                <w:sz w:val="24"/>
                <w:szCs w:val="24"/>
                <w:vertAlign w:val="subscript"/>
              </w:rPr>
              <w:t>2</w:t>
            </w:r>
            <w:r w:rsidRPr="003C5BF9">
              <w:rPr>
                <w:rFonts w:ascii="Times New Roman" w:hAnsi="Times New Roman" w:cs="Times New Roman"/>
                <w:sz w:val="24"/>
                <w:szCs w:val="24"/>
              </w:rPr>
              <w:t xml:space="preserve">) </w:t>
            </w:r>
          </w:p>
        </w:tc>
        <w:tc>
          <w:tcPr>
            <w:tcW w:w="1306" w:type="dxa"/>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0,2507</w:t>
            </w:r>
          </w:p>
        </w:tc>
      </w:tr>
    </w:tbl>
    <w:p w:rsidR="003C5BF9" w:rsidRPr="003C5BF9" w:rsidRDefault="003C5BF9" w:rsidP="00046562">
      <w:pPr>
        <w:pStyle w:val="ListParagraph"/>
        <w:spacing w:after="0" w:line="240" w:lineRule="auto"/>
        <w:ind w:left="2160" w:firstLine="720"/>
        <w:rPr>
          <w:rFonts w:ascii="Times New Roman" w:hAnsi="Times New Roman" w:cs="Times New Roman"/>
          <w:sz w:val="24"/>
          <w:szCs w:val="24"/>
        </w:rPr>
      </w:pPr>
      <w:r w:rsidRPr="003C5BF9">
        <w:rPr>
          <w:rFonts w:ascii="Times New Roman" w:hAnsi="Times New Roman" w:cs="Times New Roman"/>
          <w:sz w:val="24"/>
          <w:szCs w:val="24"/>
        </w:rPr>
        <w:t xml:space="preserve">Sumber: </w:t>
      </w:r>
      <w:r w:rsidR="00046562">
        <w:rPr>
          <w:rFonts w:ascii="Times New Roman" w:hAnsi="Times New Roman" w:cs="Times New Roman"/>
          <w:sz w:val="24"/>
          <w:szCs w:val="24"/>
          <w:lang w:val="en-ID"/>
        </w:rPr>
        <w:t>data diolaholehpenulis</w:t>
      </w:r>
    </w:p>
    <w:p w:rsidR="004662FA" w:rsidRDefault="004662FA" w:rsidP="003C5BF9">
      <w:pPr>
        <w:pStyle w:val="ListParagraph"/>
        <w:spacing w:after="0" w:line="240" w:lineRule="auto"/>
        <w:ind w:left="0" w:firstLine="720"/>
        <w:jc w:val="both"/>
        <w:rPr>
          <w:rFonts w:ascii="Times New Roman" w:hAnsi="Times New Roman" w:cs="Times New Roman"/>
          <w:sz w:val="24"/>
          <w:szCs w:val="24"/>
        </w:rPr>
      </w:pPr>
    </w:p>
    <w:p w:rsidR="003C5BF9" w:rsidRPr="003C5BF9" w:rsidRDefault="003C5BF9" w:rsidP="003C5BF9">
      <w:pPr>
        <w:pStyle w:val="ListParagraph"/>
        <w:spacing w:after="0" w:line="240" w:lineRule="auto"/>
        <w:ind w:left="0" w:firstLine="720"/>
        <w:jc w:val="both"/>
        <w:rPr>
          <w:rFonts w:ascii="Times New Roman" w:hAnsi="Times New Roman" w:cs="Times New Roman"/>
          <w:sz w:val="24"/>
          <w:szCs w:val="24"/>
        </w:rPr>
      </w:pPr>
      <w:r w:rsidRPr="003C5BF9">
        <w:rPr>
          <w:rFonts w:ascii="Times New Roman" w:hAnsi="Times New Roman" w:cs="Times New Roman"/>
          <w:sz w:val="24"/>
          <w:szCs w:val="24"/>
        </w:rPr>
        <w:t>Berdasarkan tabel 4 dapat diketahui bahwa metode panel dinamis dengan pendekatan GMM Arellano-Bond telah memenuhi kriteria model terbaik secara statistik yaitu konsisten dan variabel instrumen yang digunakan valid. Hasil Arellano-Bond pada m</w:t>
      </w:r>
      <w:r w:rsidRPr="003C5BF9">
        <w:rPr>
          <w:rFonts w:ascii="Times New Roman" w:hAnsi="Times New Roman" w:cs="Times New Roman"/>
          <w:sz w:val="24"/>
          <w:szCs w:val="24"/>
          <w:vertAlign w:val="subscript"/>
        </w:rPr>
        <w:t>1</w:t>
      </w:r>
      <w:r w:rsidRPr="003C5BF9">
        <w:rPr>
          <w:rFonts w:ascii="Times New Roman" w:hAnsi="Times New Roman" w:cs="Times New Roman"/>
          <w:sz w:val="24"/>
          <w:szCs w:val="24"/>
        </w:rPr>
        <w:t xml:space="preserve"> menunjukan nilai </w:t>
      </w:r>
      <w:r w:rsidRPr="003C5BF9">
        <w:rPr>
          <w:rFonts w:ascii="Times New Roman" w:hAnsi="Times New Roman" w:cs="Times New Roman"/>
          <w:i/>
          <w:iCs/>
          <w:sz w:val="24"/>
          <w:szCs w:val="24"/>
        </w:rPr>
        <w:t>p-value</w:t>
      </w:r>
      <w:r w:rsidRPr="003C5BF9">
        <w:rPr>
          <w:rFonts w:ascii="Times New Roman" w:hAnsi="Times New Roman" w:cs="Times New Roman"/>
          <w:sz w:val="24"/>
          <w:szCs w:val="24"/>
        </w:rPr>
        <w:t xml:space="preserve"> sebesar 0,2693 artinya lebih dari 5persen. Sehingga keputusannya adalah menerima hipotesis satu, estimasi dapat dikatakan konsisten dan tidak terdapat otokorelasi pada </w:t>
      </w:r>
      <w:r w:rsidRPr="003C5BF9">
        <w:rPr>
          <w:rFonts w:ascii="Times New Roman" w:hAnsi="Times New Roman" w:cs="Times New Roman"/>
          <w:i/>
          <w:iCs/>
          <w:sz w:val="24"/>
          <w:szCs w:val="24"/>
        </w:rPr>
        <w:t>eror first difference</w:t>
      </w:r>
      <w:r w:rsidRPr="003C5BF9">
        <w:rPr>
          <w:rFonts w:ascii="Times New Roman" w:hAnsi="Times New Roman" w:cs="Times New Roman"/>
          <w:sz w:val="24"/>
          <w:szCs w:val="24"/>
        </w:rPr>
        <w:t xml:space="preserve"> orde kedua.</w:t>
      </w:r>
    </w:p>
    <w:p w:rsidR="003C5BF9" w:rsidRPr="003C5BF9" w:rsidRDefault="003C5BF9" w:rsidP="003C5BF9">
      <w:pPr>
        <w:pStyle w:val="ListParagraph"/>
        <w:spacing w:after="0" w:line="240" w:lineRule="auto"/>
        <w:ind w:left="0" w:firstLine="708"/>
        <w:jc w:val="both"/>
        <w:rPr>
          <w:rFonts w:ascii="Times New Roman" w:hAnsi="Times New Roman" w:cs="Times New Roman"/>
          <w:sz w:val="24"/>
          <w:szCs w:val="24"/>
        </w:rPr>
      </w:pPr>
      <w:r w:rsidRPr="003C5BF9">
        <w:rPr>
          <w:rFonts w:ascii="Times New Roman" w:hAnsi="Times New Roman" w:cs="Times New Roman"/>
          <w:sz w:val="24"/>
          <w:szCs w:val="24"/>
        </w:rPr>
        <w:t>Pengujian yang tidak kalah penting adalah melihat valid tidaknya model panel dinamis yang digunakan. Valid tidaknya model panel dinamis dapat dilihat dari probabilitas u</w:t>
      </w:r>
      <w:r w:rsidR="004662FA">
        <w:rPr>
          <w:rFonts w:ascii="Times New Roman" w:hAnsi="Times New Roman" w:cs="Times New Roman"/>
          <w:sz w:val="24"/>
          <w:szCs w:val="24"/>
        </w:rPr>
        <w:t>ji Sargan. Berdasarkan tabel 5</w:t>
      </w:r>
      <w:r w:rsidRPr="003C5BF9">
        <w:rPr>
          <w:rFonts w:ascii="Times New Roman" w:hAnsi="Times New Roman" w:cs="Times New Roman"/>
          <w:sz w:val="24"/>
          <w:szCs w:val="24"/>
        </w:rPr>
        <w:t xml:space="preserve"> diketahui bahwa probabilitas uji Sargan sebesar 0,7742 sedangkan tingkat signifikansi yang digunakan adalah 5 persen. Dengan demikian, probabilitas uji Sargan (0,7742) lebih besar dari 5 persen (0,05). Kesimpulannya adalah model panel dinamis yang digunakan dalam penelitian ini valid, sehingga model panel dinamis sudah tepat digunakan.</w:t>
      </w:r>
    </w:p>
    <w:p w:rsidR="004662FA" w:rsidRDefault="004662FA" w:rsidP="003C5BF9">
      <w:pPr>
        <w:spacing w:after="0" w:line="240" w:lineRule="auto"/>
        <w:jc w:val="center"/>
        <w:rPr>
          <w:rFonts w:ascii="Times New Roman" w:hAnsi="Times New Roman" w:cs="Times New Roman"/>
          <w:sz w:val="24"/>
          <w:szCs w:val="24"/>
        </w:rPr>
      </w:pPr>
    </w:p>
    <w:p w:rsidR="003C5BF9" w:rsidRPr="004662FA" w:rsidRDefault="003C5BF9" w:rsidP="003C5BF9">
      <w:pPr>
        <w:spacing w:after="0" w:line="240" w:lineRule="auto"/>
        <w:jc w:val="center"/>
        <w:rPr>
          <w:rFonts w:ascii="Times New Roman" w:hAnsi="Times New Roman" w:cs="Times New Roman"/>
          <w:sz w:val="24"/>
          <w:szCs w:val="24"/>
          <w:lang w:val="en-ID"/>
        </w:rPr>
      </w:pPr>
      <w:r w:rsidRPr="003C5BF9">
        <w:rPr>
          <w:rFonts w:ascii="Times New Roman" w:hAnsi="Times New Roman" w:cs="Times New Roman"/>
          <w:sz w:val="24"/>
          <w:szCs w:val="24"/>
        </w:rPr>
        <w:t xml:space="preserve">Tabel </w:t>
      </w:r>
      <w:r w:rsidR="004662FA">
        <w:rPr>
          <w:rFonts w:ascii="Times New Roman" w:hAnsi="Times New Roman" w:cs="Times New Roman"/>
          <w:sz w:val="24"/>
          <w:szCs w:val="24"/>
          <w:lang w:val="en-ID"/>
        </w:rPr>
        <w:t>5</w:t>
      </w:r>
    </w:p>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Uji Sargan</w:t>
      </w:r>
    </w:p>
    <w:tbl>
      <w:tblPr>
        <w:tblW w:w="0" w:type="auto"/>
        <w:jc w:val="center"/>
        <w:tblBorders>
          <w:top w:val="single" w:sz="4" w:space="0" w:color="auto"/>
          <w:bottom w:val="single" w:sz="4" w:space="0" w:color="auto"/>
        </w:tblBorders>
        <w:tblLook w:val="04A0"/>
      </w:tblPr>
      <w:tblGrid>
        <w:gridCol w:w="2938"/>
        <w:gridCol w:w="2698"/>
      </w:tblGrid>
      <w:tr w:rsidR="003C5BF9" w:rsidRPr="003C5BF9" w:rsidTr="003C5BF9">
        <w:trPr>
          <w:trHeight w:val="422"/>
          <w:jc w:val="center"/>
        </w:trPr>
        <w:tc>
          <w:tcPr>
            <w:tcW w:w="2938" w:type="dxa"/>
            <w:tcBorders>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Nilai Statistik Uji Sargan</w:t>
            </w:r>
          </w:p>
        </w:tc>
        <w:tc>
          <w:tcPr>
            <w:tcW w:w="2698" w:type="dxa"/>
            <w:tcBorders>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i/>
                <w:iCs/>
                <w:sz w:val="24"/>
                <w:szCs w:val="24"/>
              </w:rPr>
              <w:t>P-Value</w:t>
            </w:r>
          </w:p>
        </w:tc>
      </w:tr>
      <w:tr w:rsidR="003C5BF9" w:rsidRPr="003C5BF9" w:rsidTr="003C5BF9">
        <w:trPr>
          <w:trHeight w:val="422"/>
          <w:jc w:val="center"/>
        </w:trPr>
        <w:tc>
          <w:tcPr>
            <w:tcW w:w="2938"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231,9388</w:t>
            </w:r>
          </w:p>
        </w:tc>
        <w:tc>
          <w:tcPr>
            <w:tcW w:w="2698" w:type="dxa"/>
            <w:tcBorders>
              <w:top w:val="single" w:sz="4" w:space="0" w:color="auto"/>
              <w:bottom w:val="single" w:sz="4" w:space="0" w:color="auto"/>
            </w:tcBorders>
          </w:tcPr>
          <w:p w:rsidR="003C5BF9" w:rsidRPr="003C5BF9" w:rsidRDefault="003C5BF9" w:rsidP="003C5BF9">
            <w:pPr>
              <w:spacing w:after="0" w:line="240" w:lineRule="auto"/>
              <w:jc w:val="center"/>
              <w:rPr>
                <w:rFonts w:ascii="Times New Roman" w:hAnsi="Times New Roman" w:cs="Times New Roman"/>
                <w:sz w:val="24"/>
                <w:szCs w:val="24"/>
              </w:rPr>
            </w:pPr>
            <w:r w:rsidRPr="003C5BF9">
              <w:rPr>
                <w:rFonts w:ascii="Times New Roman" w:hAnsi="Times New Roman" w:cs="Times New Roman"/>
                <w:sz w:val="24"/>
                <w:szCs w:val="24"/>
              </w:rPr>
              <w:t>0,7742</w:t>
            </w:r>
          </w:p>
        </w:tc>
      </w:tr>
    </w:tbl>
    <w:p w:rsidR="003C5BF9" w:rsidRPr="00046562" w:rsidRDefault="003C5BF9" w:rsidP="004662FA">
      <w:pPr>
        <w:spacing w:after="0" w:line="240" w:lineRule="auto"/>
        <w:ind w:left="720" w:firstLine="720"/>
        <w:rPr>
          <w:rFonts w:ascii="Times New Roman" w:hAnsi="Times New Roman" w:cs="Times New Roman"/>
          <w:sz w:val="24"/>
          <w:szCs w:val="24"/>
          <w:lang w:val="en-ID"/>
        </w:rPr>
      </w:pPr>
      <w:r w:rsidRPr="003C5BF9">
        <w:rPr>
          <w:rFonts w:ascii="Times New Roman" w:hAnsi="Times New Roman" w:cs="Times New Roman"/>
          <w:sz w:val="24"/>
          <w:szCs w:val="24"/>
        </w:rPr>
        <w:t xml:space="preserve">Sumber: </w:t>
      </w:r>
      <w:r w:rsidR="00046562">
        <w:rPr>
          <w:rFonts w:ascii="Times New Roman" w:hAnsi="Times New Roman" w:cs="Times New Roman"/>
          <w:sz w:val="24"/>
          <w:szCs w:val="24"/>
          <w:lang w:val="en-ID"/>
        </w:rPr>
        <w:t>data diolaholehpenulis</w:t>
      </w:r>
    </w:p>
    <w:p w:rsidR="004662FA" w:rsidRPr="003C5BF9" w:rsidRDefault="004662FA" w:rsidP="004662FA">
      <w:pPr>
        <w:spacing w:after="0" w:line="240" w:lineRule="auto"/>
        <w:rPr>
          <w:rFonts w:ascii="Times New Roman" w:hAnsi="Times New Roman" w:cs="Times New Roman"/>
          <w:sz w:val="24"/>
          <w:szCs w:val="24"/>
        </w:rPr>
      </w:pPr>
    </w:p>
    <w:p w:rsidR="003C5BF9" w:rsidRPr="003C5BF9" w:rsidRDefault="003C5BF9" w:rsidP="003C5BF9">
      <w:pPr>
        <w:pStyle w:val="ListParagraph"/>
        <w:numPr>
          <w:ilvl w:val="0"/>
          <w:numId w:val="4"/>
        </w:numPr>
        <w:spacing w:after="0" w:line="240" w:lineRule="auto"/>
        <w:ind w:hanging="294"/>
        <w:jc w:val="both"/>
        <w:rPr>
          <w:rFonts w:ascii="Times New Roman" w:hAnsi="Times New Roman" w:cs="Times New Roman"/>
          <w:b/>
          <w:bCs/>
          <w:sz w:val="24"/>
          <w:szCs w:val="24"/>
        </w:rPr>
      </w:pPr>
      <w:r w:rsidRPr="003C5BF9">
        <w:rPr>
          <w:rFonts w:ascii="Times New Roman" w:hAnsi="Times New Roman" w:cs="Times New Roman"/>
          <w:b/>
          <w:bCs/>
          <w:sz w:val="24"/>
          <w:szCs w:val="24"/>
        </w:rPr>
        <w:t>Dampak Dana Pihak Ketiga (DPK) terhadap Pembiayaan UMKM</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Hipotesis pertama (H</w:t>
      </w:r>
      <w:r w:rsidRPr="003C5BF9">
        <w:rPr>
          <w:rFonts w:ascii="Times New Roman" w:hAnsi="Times New Roman" w:cs="Times New Roman"/>
          <w:sz w:val="24"/>
          <w:szCs w:val="24"/>
          <w:vertAlign w:val="subscript"/>
        </w:rPr>
        <w:t>a1</w:t>
      </w:r>
      <w:r w:rsidRPr="003C5BF9">
        <w:rPr>
          <w:rFonts w:ascii="Times New Roman" w:hAnsi="Times New Roman" w:cs="Times New Roman"/>
          <w:sz w:val="24"/>
          <w:szCs w:val="24"/>
        </w:rPr>
        <w:t>) adalah Dana Pihak Ketiga (DPK) berpengaruh positif terhadap peningkatan penyaluran pembiayaan UMKM. Hasil uji parsial menunjukan bahwa besarnya DPK seb</w:t>
      </w:r>
      <w:r w:rsidR="00691411">
        <w:rPr>
          <w:rFonts w:ascii="Times New Roman" w:hAnsi="Times New Roman" w:cs="Times New Roman"/>
          <w:sz w:val="24"/>
          <w:szCs w:val="24"/>
        </w:rPr>
        <w:t>agaimana terlihat pada tabel 3</w:t>
      </w:r>
      <w:r w:rsidRPr="003C5BF9">
        <w:rPr>
          <w:rFonts w:ascii="Times New Roman" w:hAnsi="Times New Roman" w:cs="Times New Roman"/>
          <w:sz w:val="24"/>
          <w:szCs w:val="24"/>
        </w:rPr>
        <w:t xml:space="preserve"> terhadap pembiayaan UMKM adalah negatif. Dari hasil tersebut, terdapat perbedaan antara hipotesis dan hasil. Dalam hipotesis menghendaki besarnya DPK akan memiliki efek positif dalam meningkatkan pembiayaan UMKM, namun hasil menunjukan sebaliknya.</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Hasil temuan dari Khodijah (2008) bahwa pengaruh DPK yang negatif terhadap pembiayaan </w:t>
      </w:r>
      <w:r w:rsidRPr="003C5BF9">
        <w:rPr>
          <w:rFonts w:ascii="Times New Roman" w:hAnsi="Times New Roman" w:cs="Times New Roman"/>
          <w:i/>
          <w:iCs/>
          <w:sz w:val="24"/>
          <w:szCs w:val="24"/>
        </w:rPr>
        <w:t>murabahah</w:t>
      </w:r>
      <w:r w:rsidRPr="003C5BF9">
        <w:rPr>
          <w:rFonts w:ascii="Times New Roman" w:hAnsi="Times New Roman" w:cs="Times New Roman"/>
          <w:sz w:val="24"/>
          <w:szCs w:val="24"/>
        </w:rPr>
        <w:t xml:space="preserve">. Kemungkinan besar sumber dana yang digunakan untuk pembiayaan </w:t>
      </w:r>
      <w:r w:rsidRPr="003C5BF9">
        <w:rPr>
          <w:rFonts w:ascii="Times New Roman" w:hAnsi="Times New Roman" w:cs="Times New Roman"/>
          <w:i/>
          <w:iCs/>
          <w:sz w:val="24"/>
          <w:szCs w:val="24"/>
        </w:rPr>
        <w:t>murabahah</w:t>
      </w:r>
      <w:r w:rsidRPr="003C5BF9">
        <w:rPr>
          <w:rFonts w:ascii="Times New Roman" w:hAnsi="Times New Roman" w:cs="Times New Roman"/>
          <w:sz w:val="24"/>
          <w:szCs w:val="24"/>
        </w:rPr>
        <w:t xml:space="preserve"> berasal dari modal inti yaitu dana modal sendiri yang berasal dari pemegang saham. Selain itu adanya berbagai hambatan dalam penyaluran pembiayaan terhadap UMKM menyebabkan adanya inklusi keuangan yang bertujuan untuk mengurangi hambatan dan persoalan UMKM dalam mengakses pembiayaan.</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Hal ini berarti ketika jumlah DPK pada perbankan syariah meningkat akan menurunkan jumlah pembiayaan yang disalurkan pada sektor UMKM. Menurut Syarif (2016:12)</w:t>
      </w:r>
      <w:r w:rsidR="00691411">
        <w:rPr>
          <w:rFonts w:ascii="Times New Roman" w:hAnsi="Times New Roman" w:cs="Times New Roman"/>
          <w:sz w:val="24"/>
          <w:szCs w:val="24"/>
          <w:lang w:val="en-ID"/>
        </w:rPr>
        <w:t>,</w:t>
      </w:r>
      <w:r w:rsidRPr="003C5BF9">
        <w:rPr>
          <w:rFonts w:ascii="Times New Roman" w:hAnsi="Times New Roman" w:cs="Times New Roman"/>
          <w:sz w:val="24"/>
          <w:szCs w:val="24"/>
        </w:rPr>
        <w:t xml:space="preserve"> fungsi dana pihak ketiga tidak maksimal, sehingga penyaluran dana pada sektor usaha mikro kecil dan menengah menjadi kurang. Padahal hasil temuannya yang menarik adalah kesamaan hasil analisis VECM, analisa analisis IRF dan Analisis </w:t>
      </w:r>
      <w:r w:rsidRPr="003C5BF9">
        <w:rPr>
          <w:rFonts w:ascii="Times New Roman" w:hAnsi="Times New Roman" w:cs="Times New Roman"/>
          <w:i/>
          <w:iCs/>
          <w:sz w:val="24"/>
          <w:szCs w:val="24"/>
        </w:rPr>
        <w:t>Variance Deceptation</w:t>
      </w:r>
      <w:r w:rsidRPr="003C5BF9">
        <w:rPr>
          <w:rFonts w:ascii="Times New Roman" w:hAnsi="Times New Roman" w:cs="Times New Roman"/>
          <w:sz w:val="24"/>
          <w:szCs w:val="24"/>
        </w:rPr>
        <w:t xml:space="preserve"> yang menegaskan perlunya DPK sebagai pendorong pembiayaan UKM sehingga akan meningkatkan pertumbuhan UKM di Indonesia.</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Aldaba (2012:12) mengidentifikasikan bahwa keterbatasan UKM dalam mendapatkan suntikan dana dikarenakan rekam jejak yang terbatas, agunan terbatas yang dapat diterima, dan laporan keuangan serta rencana bisnis yang tidak memadai. Dengan demikian bank menolak permintaan keuangan UKM karena sejarah kreditnya buruk, jaminan yang tidak mencukupi, penjualan, arus kas yang tidak memadai dan tipe bisnis yang tidak stabil.</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Disamping itu, menurut Rupeika (2014:116) bahwa akses pembiayaan sebagai tantangan dalam eksistensi UMKM menjadi salah satu tantangan utama bagi UMKM untuk menjalankan bisnis di Baltic. </w:t>
      </w:r>
      <w:r w:rsidR="00691411">
        <w:rPr>
          <w:rFonts w:ascii="Times New Roman" w:hAnsi="Times New Roman" w:cs="Times New Roman"/>
          <w:sz w:val="24"/>
          <w:szCs w:val="24"/>
          <w:lang w:val="en-ID"/>
        </w:rPr>
        <w:t>A</w:t>
      </w:r>
      <w:r w:rsidRPr="003C5BF9">
        <w:rPr>
          <w:rFonts w:ascii="Times New Roman" w:hAnsi="Times New Roman" w:cs="Times New Roman"/>
          <w:sz w:val="24"/>
          <w:szCs w:val="24"/>
        </w:rPr>
        <w:t xml:space="preserve">lternatif pembiayaan bagi UMKM sangat penting dalam mendukung perkembangan negara Baltic. </w:t>
      </w:r>
      <w:r w:rsidR="00691411">
        <w:rPr>
          <w:rFonts w:ascii="Times New Roman" w:hAnsi="Times New Roman" w:cs="Times New Roman"/>
          <w:sz w:val="24"/>
          <w:szCs w:val="24"/>
          <w:lang w:val="en-ID"/>
        </w:rPr>
        <w:t xml:space="preserve">Olehkarenaitu, </w:t>
      </w:r>
      <w:r w:rsidRPr="003C5BF9">
        <w:rPr>
          <w:rFonts w:ascii="Times New Roman" w:hAnsi="Times New Roman" w:cs="Times New Roman"/>
          <w:sz w:val="24"/>
          <w:szCs w:val="24"/>
        </w:rPr>
        <w:t>apabila UMKM tidak mendapat akses pembiayaan dari perbankan maka sangat perlu UMKM mendapatkan alternatif pembiayaan dari sumber lain bukan hanya dari perba</w:t>
      </w:r>
      <w:r w:rsidR="00691411">
        <w:rPr>
          <w:rFonts w:ascii="Times New Roman" w:hAnsi="Times New Roman" w:cs="Times New Roman"/>
          <w:sz w:val="24"/>
          <w:szCs w:val="24"/>
          <w:lang w:val="en-ID"/>
        </w:rPr>
        <w:t>n</w:t>
      </w:r>
      <w:r w:rsidRPr="003C5BF9">
        <w:rPr>
          <w:rFonts w:ascii="Times New Roman" w:hAnsi="Times New Roman" w:cs="Times New Roman"/>
          <w:sz w:val="24"/>
          <w:szCs w:val="24"/>
        </w:rPr>
        <w:t>kan syariah.</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Dalam perspektif Islam dianjurkan adanya prinsip amanah. Begitu juga dalam muamalah seperti dijelaskan dalam Q.S Al-Mu’minun ayat 8:</w:t>
      </w:r>
    </w:p>
    <w:p w:rsidR="003C5BF9" w:rsidRPr="003C5BF9" w:rsidRDefault="003C5BF9" w:rsidP="003C5BF9">
      <w:pPr>
        <w:pStyle w:val="ListParagraph"/>
        <w:spacing w:after="0" w:line="240" w:lineRule="auto"/>
        <w:ind w:left="426" w:firstLine="708"/>
        <w:jc w:val="right"/>
        <w:rPr>
          <w:rFonts w:ascii="Times New Roman" w:hAnsi="Times New Roman" w:cs="Times New Roman"/>
          <w:sz w:val="24"/>
          <w:szCs w:val="24"/>
          <w:rtl/>
        </w:rPr>
      </w:pPr>
      <w:r w:rsidRPr="003C5BF9">
        <w:rPr>
          <w:rFonts w:ascii="Times New Roman" w:hAnsi="Times New Roman" w:cs="Times New Roman"/>
          <w:sz w:val="24"/>
          <w:szCs w:val="24"/>
          <w:rtl/>
        </w:rPr>
        <w:t>وَالَّذِيْنَ هُمْ لاِمَنَتِهِمْ وعَهْدِ هِمْ راعُوْنَ</w:t>
      </w:r>
      <w:r w:rsidRPr="003C5BF9">
        <w:rPr>
          <w:rStyle w:val="FootnoteReference"/>
          <w:rFonts w:ascii="Times New Roman" w:hAnsi="Times New Roman" w:cs="Times New Roman"/>
          <w:sz w:val="24"/>
          <w:szCs w:val="24"/>
          <w:rtl/>
        </w:rPr>
        <w:footnoteReference w:id="3"/>
      </w:r>
    </w:p>
    <w:p w:rsid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Ayat tersebut menjelaskan bahwa menepati amanah merupakan moral yang mulia, Allah SWT menggambarkannya sebagai orang mukmin yang beruntung (Uswatinnisa, 2011:43). Sebagaimana DPK merupakan dana yang telah dihimpun perbankan syariah yang berasal dari masyarakat. Untuk itu prinsip amanah tersebut begitu penting dalam menjaga kepercayaan masyarakat atas uangnya yang disimpan pada </w:t>
      </w:r>
      <w:r w:rsidRPr="003C5BF9">
        <w:rPr>
          <w:rFonts w:ascii="Times New Roman" w:hAnsi="Times New Roman" w:cs="Times New Roman"/>
          <w:sz w:val="24"/>
          <w:szCs w:val="24"/>
        </w:rPr>
        <w:lastRenderedPageBreak/>
        <w:t>perbankan syariah. Khususnya untuk disalurkan pada sektor UMKM di lima provinsi dengan pembiayaan terbesar di Indonesia.</w:t>
      </w:r>
    </w:p>
    <w:p w:rsidR="00691411" w:rsidRPr="003C5BF9" w:rsidRDefault="00691411" w:rsidP="003C5BF9">
      <w:pPr>
        <w:pStyle w:val="ListParagraph"/>
        <w:spacing w:after="0" w:line="240" w:lineRule="auto"/>
        <w:ind w:left="426" w:firstLine="708"/>
        <w:jc w:val="both"/>
        <w:rPr>
          <w:rFonts w:ascii="Times New Roman" w:hAnsi="Times New Roman" w:cs="Times New Roman"/>
          <w:sz w:val="24"/>
          <w:szCs w:val="24"/>
        </w:rPr>
      </w:pPr>
    </w:p>
    <w:p w:rsidR="003C5BF9" w:rsidRPr="003C5BF9" w:rsidRDefault="003C5BF9" w:rsidP="003C5BF9">
      <w:pPr>
        <w:pStyle w:val="ListParagraph"/>
        <w:numPr>
          <w:ilvl w:val="0"/>
          <w:numId w:val="4"/>
        </w:numPr>
        <w:spacing w:after="0" w:line="240" w:lineRule="auto"/>
        <w:jc w:val="both"/>
        <w:rPr>
          <w:rFonts w:ascii="Times New Roman" w:hAnsi="Times New Roman" w:cs="Times New Roman"/>
          <w:b/>
          <w:bCs/>
          <w:sz w:val="24"/>
          <w:szCs w:val="24"/>
        </w:rPr>
      </w:pPr>
      <w:r w:rsidRPr="003C5BF9">
        <w:rPr>
          <w:rFonts w:ascii="Times New Roman" w:hAnsi="Times New Roman" w:cs="Times New Roman"/>
          <w:b/>
          <w:bCs/>
          <w:sz w:val="24"/>
          <w:szCs w:val="24"/>
        </w:rPr>
        <w:t xml:space="preserve">Dampak </w:t>
      </w:r>
      <w:r w:rsidRPr="003C5BF9">
        <w:rPr>
          <w:rFonts w:ascii="Times New Roman" w:hAnsi="Times New Roman" w:cs="Times New Roman"/>
          <w:b/>
          <w:bCs/>
          <w:i/>
          <w:iCs/>
          <w:sz w:val="24"/>
          <w:szCs w:val="24"/>
        </w:rPr>
        <w:t>Financing To Deposit Ratio</w:t>
      </w:r>
      <w:r w:rsidRPr="003C5BF9">
        <w:rPr>
          <w:rFonts w:ascii="Times New Roman" w:hAnsi="Times New Roman" w:cs="Times New Roman"/>
          <w:b/>
          <w:bCs/>
          <w:sz w:val="24"/>
          <w:szCs w:val="24"/>
        </w:rPr>
        <w:t xml:space="preserve"> (FDR) terhadap Pembiayaan UMKM</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Hipotesis kedua (H</w:t>
      </w:r>
      <w:r w:rsidRPr="003C5BF9">
        <w:rPr>
          <w:rFonts w:ascii="Times New Roman" w:hAnsi="Times New Roman" w:cs="Times New Roman"/>
          <w:sz w:val="24"/>
          <w:szCs w:val="24"/>
          <w:vertAlign w:val="subscript"/>
        </w:rPr>
        <w:t>a2</w:t>
      </w:r>
      <w:r w:rsidRPr="003C5BF9">
        <w:rPr>
          <w:rFonts w:ascii="Times New Roman" w:hAnsi="Times New Roman" w:cs="Times New Roman"/>
          <w:sz w:val="24"/>
          <w:szCs w:val="24"/>
        </w:rPr>
        <w:t>) adalah variabel FDR berpengaruh positif terhadap pembiayaan UMKM. Berdasarkan hasil analisis uji parsial GMM Arellano-Bond bahwa FDR memiliki pengaruh positif terhadap pembiayaan UMKM.</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Jumlah kredit yang ditentukan perbankan, biasanya melihat terlebih dahulu apakah dana yang sudah terhimpun telah disalurkan secara maksimal atau bahkan belum tersalurkan. Ketika jumlah dana pihak ketiga tersebut tinggi, maka bank akan segera menyalurkan kreditnya. Semakin tinggi rasio FDR yang ada pada perbankan syariah, maka kemampuan perbankan syariah dalam menyalurkan pembiayaan juga tinggi dan meningkat, termasuk pembiayaan terhadap UMKM. Hal ini yang menjadi ukuran pada perbankan syariah.</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Argumentasi ini sama dengan hasil penelitian Nurhidayah (2016) yang menyatakan bahwa FDR berpengaruh positif dan signifikan terhadap pembiayaan UKM. Disimpulkan bahwa FDR berpengaruh terhadap alokasi pembiayaan UKM hal ini berarti, dalam menyalurkan pembiayaan terhadap UKM pihak bank sangat bergantung dari dana pihak ketiga yang berhasil dihimpun pihak bank. Disamping itu, pihak bank harus memperhatikan alokasi pembiayaan yang diberikan kepada pelaku UKM tidak boleh melebihi dari dana yang berhasil dihimpun perbankan dari pihak ketiga.</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Hasil temuan dari Zeneli (2014:130) mengungkapkan bahwa hubungan yang terjalin baik antara perbankan dengan UKM sangat membantu mengurangi biaya pembiayaan, meningkatkan keuntungan kredit, menghindari risiko kredit, dan meningkatkan daya saing UKM.</w:t>
      </w:r>
    </w:p>
    <w:p w:rsidR="003C5BF9" w:rsidRDefault="00691411" w:rsidP="003C5BF9">
      <w:pPr>
        <w:pStyle w:val="ListParagraph"/>
        <w:spacing w:after="0" w:line="240" w:lineRule="auto"/>
        <w:ind w:left="426" w:firstLine="708"/>
        <w:jc w:val="both"/>
        <w:rPr>
          <w:rFonts w:ascii="Times New Roman" w:hAnsi="Times New Roman" w:cs="Times New Roman"/>
          <w:sz w:val="24"/>
          <w:szCs w:val="24"/>
        </w:rPr>
      </w:pPr>
      <w:r>
        <w:rPr>
          <w:rFonts w:ascii="Times New Roman" w:hAnsi="Times New Roman" w:cs="Times New Roman"/>
          <w:sz w:val="24"/>
          <w:szCs w:val="24"/>
          <w:lang w:val="en-ID"/>
        </w:rPr>
        <w:t>Pandangan</w:t>
      </w:r>
      <w:r w:rsidR="003C5BF9" w:rsidRPr="003C5BF9">
        <w:rPr>
          <w:rFonts w:ascii="Times New Roman" w:hAnsi="Times New Roman" w:cs="Times New Roman"/>
          <w:sz w:val="24"/>
          <w:szCs w:val="24"/>
        </w:rPr>
        <w:t xml:space="preserve"> Islam mengenai diperbolehkannya pembiayaan seperti dalam Q.S Al-Baqarah ayat 282 yang artinya </w:t>
      </w:r>
      <w:r w:rsidR="003C5BF9" w:rsidRPr="003C5BF9">
        <w:rPr>
          <w:rFonts w:ascii="Times New Roman" w:hAnsi="Times New Roman" w:cs="Times New Roman"/>
          <w:i/>
          <w:iCs/>
          <w:sz w:val="24"/>
          <w:szCs w:val="24"/>
        </w:rPr>
        <w:t>“Hai orang-orang yang beriman, apabila kamu bermuamalah tidak secara tunai untuk waktu yang telah ditentukan, hendaklah kamu menuliskannya”</w:t>
      </w:r>
      <w:r w:rsidR="003C5BF9" w:rsidRPr="003C5BF9">
        <w:rPr>
          <w:rFonts w:ascii="Times New Roman" w:hAnsi="Times New Roman" w:cs="Times New Roman"/>
          <w:sz w:val="24"/>
          <w:szCs w:val="24"/>
        </w:rPr>
        <w:t>. Untuk itu dana yang terhimpun dalam perbankan disalurkan kembali kepada masyarakat dalam bentuk pembiayaan. Dengan semakin meningkatnya rasio FDR maka akan meningkatkan jumlah pembiayaan yang disalurkan oleh perbankan khususnya pada sektor UMKM pada lima provinsi dengan pembiayaan terbesar di Indonesia.</w:t>
      </w:r>
    </w:p>
    <w:p w:rsidR="00691411" w:rsidRPr="003C5BF9" w:rsidRDefault="00691411" w:rsidP="003C5BF9">
      <w:pPr>
        <w:pStyle w:val="ListParagraph"/>
        <w:spacing w:after="0" w:line="240" w:lineRule="auto"/>
        <w:ind w:left="426" w:firstLine="708"/>
        <w:jc w:val="both"/>
        <w:rPr>
          <w:rFonts w:ascii="Times New Roman" w:hAnsi="Times New Roman" w:cs="Times New Roman"/>
          <w:sz w:val="24"/>
          <w:szCs w:val="24"/>
        </w:rPr>
      </w:pPr>
    </w:p>
    <w:p w:rsidR="003C5BF9" w:rsidRPr="003C5BF9" w:rsidRDefault="003C5BF9" w:rsidP="003C5BF9">
      <w:pPr>
        <w:pStyle w:val="ListParagraph"/>
        <w:numPr>
          <w:ilvl w:val="0"/>
          <w:numId w:val="4"/>
        </w:numPr>
        <w:spacing w:after="0" w:line="240" w:lineRule="auto"/>
        <w:jc w:val="both"/>
        <w:rPr>
          <w:rFonts w:ascii="Times New Roman" w:hAnsi="Times New Roman" w:cs="Times New Roman"/>
          <w:b/>
          <w:bCs/>
          <w:sz w:val="24"/>
          <w:szCs w:val="24"/>
        </w:rPr>
      </w:pPr>
      <w:r w:rsidRPr="003C5BF9">
        <w:rPr>
          <w:rFonts w:ascii="Times New Roman" w:hAnsi="Times New Roman" w:cs="Times New Roman"/>
          <w:b/>
          <w:bCs/>
          <w:sz w:val="24"/>
          <w:szCs w:val="24"/>
        </w:rPr>
        <w:t xml:space="preserve">Dampak </w:t>
      </w:r>
      <w:r w:rsidR="00691411" w:rsidRPr="003C5BF9">
        <w:rPr>
          <w:rFonts w:ascii="Times New Roman" w:hAnsi="Times New Roman" w:cs="Times New Roman"/>
          <w:bCs/>
          <w:i/>
          <w:iCs/>
          <w:color w:val="000000" w:themeColor="text1"/>
          <w:sz w:val="24"/>
          <w:szCs w:val="24"/>
        </w:rPr>
        <w:t>Non Performing Financing</w:t>
      </w:r>
      <w:r w:rsidR="00691411">
        <w:rPr>
          <w:rFonts w:ascii="Times New Roman" w:hAnsi="Times New Roman" w:cs="Times New Roman"/>
          <w:b/>
          <w:bCs/>
          <w:sz w:val="24"/>
          <w:szCs w:val="24"/>
          <w:lang w:val="en-ID"/>
        </w:rPr>
        <w:t>(</w:t>
      </w:r>
      <w:r w:rsidRPr="003C5BF9">
        <w:rPr>
          <w:rFonts w:ascii="Times New Roman" w:hAnsi="Times New Roman" w:cs="Times New Roman"/>
          <w:b/>
          <w:bCs/>
          <w:sz w:val="24"/>
          <w:szCs w:val="24"/>
        </w:rPr>
        <w:t>NPF</w:t>
      </w:r>
      <w:r w:rsidR="00691411">
        <w:rPr>
          <w:rFonts w:ascii="Times New Roman" w:hAnsi="Times New Roman" w:cs="Times New Roman"/>
          <w:b/>
          <w:bCs/>
          <w:sz w:val="24"/>
          <w:szCs w:val="24"/>
          <w:lang w:val="en-ID"/>
        </w:rPr>
        <w:t>)</w:t>
      </w:r>
      <w:r w:rsidRPr="003C5BF9">
        <w:rPr>
          <w:rFonts w:ascii="Times New Roman" w:hAnsi="Times New Roman" w:cs="Times New Roman"/>
          <w:b/>
          <w:bCs/>
          <w:sz w:val="24"/>
          <w:szCs w:val="24"/>
        </w:rPr>
        <w:t xml:space="preserve"> terhadap Pembiayaan UMKM</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Hipotesis ketiga (H</w:t>
      </w:r>
      <w:r w:rsidRPr="003C5BF9">
        <w:rPr>
          <w:rFonts w:ascii="Times New Roman" w:hAnsi="Times New Roman" w:cs="Times New Roman"/>
          <w:sz w:val="24"/>
          <w:szCs w:val="24"/>
          <w:vertAlign w:val="subscript"/>
        </w:rPr>
        <w:t>a3</w:t>
      </w:r>
      <w:r w:rsidRPr="003C5BF9">
        <w:rPr>
          <w:rFonts w:ascii="Times New Roman" w:hAnsi="Times New Roman" w:cs="Times New Roman"/>
          <w:sz w:val="24"/>
          <w:szCs w:val="24"/>
        </w:rPr>
        <w:t>) adalah NPF berpengaruh negatif terhadap penyaluran pembiayaan UMKM. Hasil dari pengolahan uji parsial GMM Arellano-Bond menunju</w:t>
      </w:r>
      <w:r w:rsidR="00691411">
        <w:rPr>
          <w:rFonts w:ascii="Times New Roman" w:hAnsi="Times New Roman" w:cs="Times New Roman"/>
          <w:sz w:val="24"/>
          <w:szCs w:val="24"/>
          <w:lang w:val="en-ID"/>
        </w:rPr>
        <w:t>k</w:t>
      </w:r>
      <w:r w:rsidRPr="003C5BF9">
        <w:rPr>
          <w:rFonts w:ascii="Times New Roman" w:hAnsi="Times New Roman" w:cs="Times New Roman"/>
          <w:sz w:val="24"/>
          <w:szCs w:val="24"/>
        </w:rPr>
        <w:t>kan bahwa NPF memiliki pengaruh negatif terhadap pembiayaan UMKM.</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Sesuai dengan teori bahwa tingkat NPF yang tinggi mengakibatkan bank mengalami kesulitan dan penurunan tingkat kesehatan bank. Untuk itu perbankan harus menjaga tingkat NPF dalam batasan yang wajar. Bank Indonesia telah menetapkan besaran maksimum NPF pada perbankan adalah lima persen. Apabila nilai suatu bank diatas lima persen, maka bank akan semakin berhati-hati dalam menyalurkan pembiayaan. Sikap kehati-hatian perbankan ini justru akan mengurangi nasabah dalam permintaan p</w:t>
      </w:r>
      <w:r w:rsidR="002B4171">
        <w:rPr>
          <w:rFonts w:ascii="Times New Roman" w:hAnsi="Times New Roman" w:cs="Times New Roman"/>
          <w:sz w:val="24"/>
          <w:szCs w:val="24"/>
        </w:rPr>
        <w:t>embiayaan, karena proses analisis</w:t>
      </w:r>
      <w:r w:rsidRPr="003C5BF9">
        <w:rPr>
          <w:rFonts w:ascii="Times New Roman" w:hAnsi="Times New Roman" w:cs="Times New Roman"/>
          <w:sz w:val="24"/>
          <w:szCs w:val="24"/>
        </w:rPr>
        <w:t xml:space="preserve"> dan syarat yang semakin rumit </w:t>
      </w:r>
      <w:r w:rsidRPr="003C5BF9">
        <w:rPr>
          <w:rFonts w:ascii="Times New Roman" w:hAnsi="Times New Roman" w:cs="Times New Roman"/>
          <w:color w:val="000000" w:themeColor="text1"/>
          <w:sz w:val="24"/>
          <w:szCs w:val="24"/>
        </w:rPr>
        <w:t>(Wardiantika, 2014:</w:t>
      </w:r>
      <w:r w:rsidR="002B4171">
        <w:rPr>
          <w:rFonts w:ascii="Times New Roman" w:hAnsi="Times New Roman" w:cs="Times New Roman"/>
          <w:color w:val="000000" w:themeColor="text1"/>
          <w:sz w:val="24"/>
          <w:szCs w:val="24"/>
        </w:rPr>
        <w:t>1</w:t>
      </w:r>
      <w:r w:rsidRPr="003C5BF9">
        <w:rPr>
          <w:rFonts w:ascii="Times New Roman" w:hAnsi="Times New Roman" w:cs="Times New Roman"/>
          <w:color w:val="000000" w:themeColor="text1"/>
          <w:sz w:val="24"/>
          <w:szCs w:val="24"/>
        </w:rPr>
        <w:t>58)</w:t>
      </w:r>
      <w:r w:rsidRPr="003C5BF9">
        <w:rPr>
          <w:rFonts w:ascii="Times New Roman" w:hAnsi="Times New Roman" w:cs="Times New Roman"/>
          <w:sz w:val="24"/>
          <w:szCs w:val="24"/>
        </w:rPr>
        <w:t>.</w:t>
      </w:r>
    </w:p>
    <w:p w:rsidR="003C5BF9" w:rsidRP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Argumen yang sama juga terjadi pada penelitian Iswari (2017) yang memberikan informasi bahwa jumlah NPF berpengaruh negatif terhadap pembiayaan UMKM pada Bank Syariah di Indonesia. Estiyani (2016) dalam temuannya bahwa NPF berpengaruh secara negatif dan signifikan terhadap pembiayaan UKM pada Bank Umum Syariah dan </w:t>
      </w:r>
      <w:r w:rsidRPr="003C5BF9">
        <w:rPr>
          <w:rFonts w:ascii="Times New Roman" w:hAnsi="Times New Roman" w:cs="Times New Roman"/>
          <w:sz w:val="24"/>
          <w:szCs w:val="24"/>
        </w:rPr>
        <w:lastRenderedPageBreak/>
        <w:t>Unit Usaha Syariah di Indonesia. Semakin tinggi NPF yang dimiliki oleh suatu bank maka bank akan lebih berhati-hati dengan mengurangi pembiayaan. Begitu juga ketika nilai NPF meningkat maka perbankan syariah akan mengurangi jumlah pembiayaan yang disalurkan pada sektor UMKM. Hasil penelitian berbeda dilakukan oleh Anastiti (2017), bahwa NPF tidak berpengaruh negatif dan signifikan terhadap pembiayaan UMKM pada BPRS di Indonesia.</w:t>
      </w:r>
    </w:p>
    <w:p w:rsidR="003C5BF9" w:rsidRDefault="003C5BF9" w:rsidP="003C5BF9">
      <w:pPr>
        <w:pStyle w:val="ListParagraph"/>
        <w:spacing w:after="0" w:line="240" w:lineRule="auto"/>
        <w:ind w:left="426" w:firstLine="708"/>
        <w:jc w:val="both"/>
        <w:rPr>
          <w:rFonts w:ascii="Times New Roman" w:hAnsi="Times New Roman" w:cs="Times New Roman"/>
          <w:sz w:val="24"/>
          <w:szCs w:val="24"/>
        </w:rPr>
      </w:pPr>
      <w:r w:rsidRPr="003C5BF9">
        <w:rPr>
          <w:rFonts w:ascii="Times New Roman" w:hAnsi="Times New Roman" w:cs="Times New Roman"/>
          <w:sz w:val="24"/>
          <w:szCs w:val="24"/>
        </w:rPr>
        <w:t xml:space="preserve">NPF sebagaimana dalam kitab </w:t>
      </w:r>
      <w:r w:rsidRPr="003C5BF9">
        <w:rPr>
          <w:rFonts w:ascii="Times New Roman" w:hAnsi="Times New Roman" w:cs="Times New Roman"/>
          <w:i/>
          <w:iCs/>
          <w:sz w:val="24"/>
          <w:szCs w:val="24"/>
        </w:rPr>
        <w:t>shahihain</w:t>
      </w:r>
      <w:r w:rsidRPr="003C5BF9">
        <w:rPr>
          <w:rFonts w:ascii="Times New Roman" w:hAnsi="Times New Roman" w:cs="Times New Roman"/>
          <w:sz w:val="24"/>
          <w:szCs w:val="24"/>
        </w:rPr>
        <w:t xml:space="preserve"> (Bukhari Muslim) bahwa suatu hari Nabi SAW pernah datang ke Madinah dan masyarakat disana melakukan hutang piutang buah-buahan untuk tempo satu tahun, dua tahun sampai tiga tahun. Kemudian Nabi SAW bersabda: </w:t>
      </w:r>
      <w:r w:rsidRPr="003C5BF9">
        <w:rPr>
          <w:rFonts w:ascii="Times New Roman" w:hAnsi="Times New Roman" w:cs="Times New Roman"/>
          <w:i/>
          <w:iCs/>
          <w:sz w:val="24"/>
          <w:szCs w:val="24"/>
        </w:rPr>
        <w:t>Barang siapa yang meminjamkan sesuatu, hendaklah ia melakukan takaran dan timbangan yang disepakati dakan waktu yang ditentukan</w:t>
      </w:r>
      <w:r w:rsidRPr="003C5BF9">
        <w:rPr>
          <w:rFonts w:ascii="Times New Roman" w:hAnsi="Times New Roman" w:cs="Times New Roman"/>
          <w:sz w:val="24"/>
          <w:szCs w:val="24"/>
        </w:rPr>
        <w:t xml:space="preserve"> (Abdullah, 2004:561). Sehingga berdasarkan hadis tersebut diperbolehkan adanya kredit dalam jangka waktu yang telah ditentukan dan telah disepakati. Dengan demikian untuk meminimalisir adanya kredit</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 xml:space="preserve"> macet dapat didasarkan pada hadis tersebut.</w:t>
      </w:r>
    </w:p>
    <w:p w:rsidR="002B4171" w:rsidRPr="003C5BF9" w:rsidRDefault="002B4171" w:rsidP="003C5BF9">
      <w:pPr>
        <w:pStyle w:val="ListParagraph"/>
        <w:spacing w:after="0" w:line="240" w:lineRule="auto"/>
        <w:ind w:left="426" w:firstLine="708"/>
        <w:jc w:val="both"/>
        <w:rPr>
          <w:rFonts w:ascii="Times New Roman" w:hAnsi="Times New Roman" w:cs="Times New Roman"/>
          <w:sz w:val="24"/>
          <w:szCs w:val="24"/>
        </w:rPr>
      </w:pPr>
    </w:p>
    <w:p w:rsidR="003C5BF9" w:rsidRPr="003C5BF9" w:rsidRDefault="003C5BF9" w:rsidP="003C5BF9">
      <w:pPr>
        <w:pStyle w:val="ListParagraph"/>
        <w:numPr>
          <w:ilvl w:val="0"/>
          <w:numId w:val="4"/>
        </w:numPr>
        <w:spacing w:after="0" w:line="240" w:lineRule="auto"/>
        <w:jc w:val="both"/>
        <w:rPr>
          <w:rFonts w:ascii="Times New Roman" w:hAnsi="Times New Roman" w:cs="Times New Roman"/>
          <w:b/>
          <w:bCs/>
          <w:sz w:val="24"/>
          <w:szCs w:val="24"/>
        </w:rPr>
      </w:pPr>
      <w:r w:rsidRPr="003C5BF9">
        <w:rPr>
          <w:rFonts w:ascii="Times New Roman" w:hAnsi="Times New Roman" w:cs="Times New Roman"/>
          <w:b/>
          <w:bCs/>
          <w:sz w:val="24"/>
          <w:szCs w:val="24"/>
        </w:rPr>
        <w:t xml:space="preserve">Dampak </w:t>
      </w:r>
      <w:r w:rsidR="002B4171" w:rsidRPr="002B4171">
        <w:rPr>
          <w:rFonts w:ascii="Times New Roman" w:hAnsi="Times New Roman" w:cs="Times New Roman"/>
          <w:b/>
          <w:bCs/>
          <w:color w:val="000000" w:themeColor="text1"/>
          <w:sz w:val="24"/>
          <w:szCs w:val="24"/>
        </w:rPr>
        <w:t>Indeks Produksi Industri</w:t>
      </w:r>
      <w:r w:rsidR="002B4171">
        <w:rPr>
          <w:rFonts w:ascii="Times New Roman" w:hAnsi="Times New Roman" w:cs="Times New Roman"/>
          <w:b/>
          <w:bCs/>
          <w:sz w:val="24"/>
          <w:szCs w:val="24"/>
          <w:lang w:val="en-ID"/>
        </w:rPr>
        <w:t>(</w:t>
      </w:r>
      <w:r w:rsidRPr="003C5BF9">
        <w:rPr>
          <w:rFonts w:ascii="Times New Roman" w:hAnsi="Times New Roman" w:cs="Times New Roman"/>
          <w:b/>
          <w:bCs/>
          <w:sz w:val="24"/>
          <w:szCs w:val="24"/>
        </w:rPr>
        <w:t>IPI</w:t>
      </w:r>
      <w:r w:rsidR="002B4171">
        <w:rPr>
          <w:rFonts w:ascii="Times New Roman" w:hAnsi="Times New Roman" w:cs="Times New Roman"/>
          <w:b/>
          <w:bCs/>
          <w:sz w:val="24"/>
          <w:szCs w:val="24"/>
          <w:lang w:val="en-ID"/>
        </w:rPr>
        <w:t>)</w:t>
      </w:r>
      <w:r w:rsidRPr="003C5BF9">
        <w:rPr>
          <w:rFonts w:ascii="Times New Roman" w:hAnsi="Times New Roman" w:cs="Times New Roman"/>
          <w:b/>
          <w:bCs/>
          <w:sz w:val="24"/>
          <w:szCs w:val="24"/>
        </w:rPr>
        <w:t xml:space="preserve"> terhadap Pembiayaan UMKM</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Hipotesis keempat (H</w:t>
      </w:r>
      <w:r w:rsidRPr="003C5BF9">
        <w:rPr>
          <w:rFonts w:ascii="Times New Roman" w:hAnsi="Times New Roman" w:cs="Times New Roman"/>
          <w:sz w:val="24"/>
          <w:szCs w:val="24"/>
          <w:vertAlign w:val="subscript"/>
        </w:rPr>
        <w:t>a4</w:t>
      </w:r>
      <w:r w:rsidRPr="003C5BF9">
        <w:rPr>
          <w:rFonts w:ascii="Times New Roman" w:hAnsi="Times New Roman" w:cs="Times New Roman"/>
          <w:sz w:val="24"/>
          <w:szCs w:val="24"/>
        </w:rPr>
        <w:t>) adalah IPI berpengaruh positif terhadap penyaluran pembiayaan UMKM. Hasil dari pengolahan uji parsial GMM Arellano-Bond menunjukan bahwa IPI memiliki pengaruh positif terhadap pembiayaan UMKM.</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 xml:space="preserve">Alasan yang mendasari adanya pengaruh positif dari IPI sebagai proksi pertumbuhan ekonomi terhadap pembiayaan UMKM adalah secara teori kredit di perbankan termasuk </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 xml:space="preserve">perbankan syariah memiliki hubungan kausalitas dengan pertumbuhan ekonomi. Hubungan ini terjadi karena semakin tinggi </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 xml:space="preserve">yang disalurkan pihak perbankan, maka pertumbuhan ekonomi menjadi salah satu hal yang dapat memacu tumbuhnya sektor yang diberi </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 xml:space="preserve"> tersebut. Dalam hal ini, </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 xml:space="preserve">dijadikan sebagai penggerak pertumbuhan ekonomi. Sebaliknya, permintaan kredit yang semakin meningkat tersebut terjadi saat pertumbuhan ekonomi sedang tinggi. Jika pertumbuhan ekonomi tidak stabil, permintaan </w:t>
      </w:r>
      <w:r w:rsidR="00F97812">
        <w:rPr>
          <w:rFonts w:ascii="Times New Roman" w:hAnsi="Times New Roman" w:cs="Times New Roman"/>
          <w:sz w:val="24"/>
          <w:szCs w:val="24"/>
          <w:lang w:val="en-ID"/>
        </w:rPr>
        <w:t>pembiayaan</w:t>
      </w:r>
      <w:r w:rsidRPr="003C5BF9">
        <w:rPr>
          <w:rFonts w:ascii="Times New Roman" w:hAnsi="Times New Roman" w:cs="Times New Roman"/>
          <w:sz w:val="24"/>
          <w:szCs w:val="24"/>
        </w:rPr>
        <w:t>juga akan lesu (Fauziyyah, 2016:86).</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Hasil penemuan ini sejalan dengan Yasmin (2017) menunjukan bahwa dalam jangka panjang hasil estimasi VECM, variabel IPI berpengaruh positif dan signifikan terhadap pembiayaan UKM. Alasannya, ketika pertumbuhan ekonomi membaik yang direfle</w:t>
      </w:r>
      <w:r w:rsidR="00F97812">
        <w:rPr>
          <w:rFonts w:ascii="Times New Roman" w:hAnsi="Times New Roman" w:cs="Times New Roman"/>
          <w:sz w:val="24"/>
          <w:szCs w:val="24"/>
          <w:lang w:val="en-ID"/>
        </w:rPr>
        <w:t>k</w:t>
      </w:r>
      <w:r w:rsidRPr="003C5BF9">
        <w:rPr>
          <w:rFonts w:ascii="Times New Roman" w:hAnsi="Times New Roman" w:cs="Times New Roman"/>
          <w:sz w:val="24"/>
          <w:szCs w:val="24"/>
        </w:rPr>
        <w:t>sikan dengan peningkatan pertumbuhan indeks produksi industri, maka akan mendukung kinerja perbankan syariah termasuk menyalurkan pembiayaan UKM yang menggerakan sektor riil.</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Dalam perspektif Islam, bahwa dalam produksi terdapat prinsip keadilan. Sebagaimana dalam Q.S An-Nahl (16) ayat 5:</w:t>
      </w:r>
    </w:p>
    <w:p w:rsidR="003C5BF9" w:rsidRPr="003C5BF9" w:rsidRDefault="003C5BF9" w:rsidP="003C5BF9">
      <w:pPr>
        <w:pStyle w:val="ListParagraph"/>
        <w:spacing w:after="0" w:line="240" w:lineRule="auto"/>
        <w:ind w:left="426" w:firstLine="720"/>
        <w:jc w:val="right"/>
        <w:rPr>
          <w:rFonts w:ascii="Times New Roman" w:hAnsi="Times New Roman" w:cs="Times New Roman"/>
          <w:sz w:val="24"/>
          <w:szCs w:val="24"/>
        </w:rPr>
      </w:pPr>
      <w:r w:rsidRPr="003C5BF9">
        <w:rPr>
          <w:rFonts w:ascii="Times New Roman" w:hAnsi="Times New Roman" w:cs="Times New Roman"/>
          <w:sz w:val="24"/>
          <w:szCs w:val="24"/>
          <w:rtl/>
        </w:rPr>
        <w:t>وَاْلاَنْعَام خَلَقَهَا لَكُمْ فِيْهَا دِفْءٌ وَّمَنَا فِعُ و مِنْهَا تَأْ كُلُوْنَ</w:t>
      </w:r>
      <w:r w:rsidRPr="003C5BF9">
        <w:rPr>
          <w:rStyle w:val="FootnoteReference"/>
          <w:rFonts w:ascii="Times New Roman" w:hAnsi="Times New Roman" w:cs="Times New Roman"/>
          <w:sz w:val="24"/>
          <w:szCs w:val="24"/>
          <w:rtl/>
        </w:rPr>
        <w:footnoteReference w:id="4"/>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 xml:space="preserve"> Ayat tersebut menegaskan bahwa dalam Islam produksi begitu penting, karena dengan produksi kebutuhan manusia dapat terpenuhi. Segala yang diciptakan Allah untuk manusia merupakan sumber daya yang harus dimanfaatkan dan dimakmurkan untuk kemaslahatan hidup manusia. Sumber-sumber ekonomi yang ada perlu dijaga dan dilestarikan. Begitu juga IPI dapat menjadi </w:t>
      </w:r>
      <w:r w:rsidRPr="003C5BF9">
        <w:rPr>
          <w:rFonts w:ascii="Times New Roman" w:hAnsi="Times New Roman" w:cs="Times New Roman"/>
          <w:i/>
          <w:iCs/>
          <w:sz w:val="24"/>
          <w:szCs w:val="24"/>
        </w:rPr>
        <w:t>proxy</w:t>
      </w:r>
      <w:r w:rsidRPr="003C5BF9">
        <w:rPr>
          <w:rFonts w:ascii="Times New Roman" w:hAnsi="Times New Roman" w:cs="Times New Roman"/>
          <w:sz w:val="24"/>
          <w:szCs w:val="24"/>
        </w:rPr>
        <w:t xml:space="preserve"> dari pertumbuhan ekonomi.</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 xml:space="preserve">Sedangkan komitmen Islam yang besar pada persaudaraan dan keadilan, menuntut agar semua sumber daya dimanfaatkan untuk mewujudkan </w:t>
      </w:r>
      <w:r w:rsidRPr="003C5BF9">
        <w:rPr>
          <w:rFonts w:ascii="Times New Roman" w:hAnsi="Times New Roman" w:cs="Times New Roman"/>
          <w:i/>
          <w:iCs/>
          <w:sz w:val="24"/>
          <w:szCs w:val="24"/>
        </w:rPr>
        <w:t>maqashid syariah</w:t>
      </w:r>
      <w:r w:rsidRPr="003C5BF9">
        <w:rPr>
          <w:rFonts w:ascii="Times New Roman" w:hAnsi="Times New Roman" w:cs="Times New Roman"/>
          <w:sz w:val="24"/>
          <w:szCs w:val="24"/>
        </w:rPr>
        <w:t xml:space="preserve">, yakni pemenuhan kebutuhan hidup manusia, terutama kebutuhan dasar (primer). </w:t>
      </w:r>
      <w:r w:rsidRPr="003C5BF9">
        <w:rPr>
          <w:rFonts w:ascii="Times New Roman" w:hAnsi="Times New Roman" w:cs="Times New Roman"/>
          <w:sz w:val="24"/>
          <w:szCs w:val="24"/>
        </w:rPr>
        <w:lastRenderedPageBreak/>
        <w:t>Persaudaraan dan keadilan juga menuntut agar sumberdaya didistribusikan secara adil kepada seluruh rakyat melalui kebijakan yang adil.</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Di samping itu, dikhawatirkan adanya kesenjangan (</w:t>
      </w:r>
      <w:r w:rsidRPr="003C5BF9">
        <w:rPr>
          <w:rFonts w:ascii="Times New Roman" w:hAnsi="Times New Roman" w:cs="Times New Roman"/>
          <w:i/>
          <w:iCs/>
          <w:sz w:val="24"/>
          <w:szCs w:val="24"/>
        </w:rPr>
        <w:t>gap)</w:t>
      </w:r>
      <w:r w:rsidRPr="003C5BF9">
        <w:rPr>
          <w:rFonts w:ascii="Times New Roman" w:hAnsi="Times New Roman" w:cs="Times New Roman"/>
          <w:sz w:val="24"/>
          <w:szCs w:val="24"/>
        </w:rPr>
        <w:t xml:space="preserve"> antara masyarakat yang berpenghasilan menengah ke bawah dan menengah ke atas seperti halnya pada pelaku UMKM dan Usaha Besar. Hal ini sesuai dalam perspektif Ekonomi Syariah untuk meniadakan atau mengurangi adanya kesenjangan dianjurkan untuk mendistribusikan kekayaan kepada masyarakat yang kurang mampu.</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 xml:space="preserve">Dalam sistem keuangan dan perbankan dirancang secara organis dan terkait satu sama lain untuk memberikan sumbangan yang positif bagi pengurangan ketidakadilan dalam ekonomi dalam bentuk pembiayaan (kredit) bagi masyarakat dan memberikan pinjaman lunak bagi masyarakat ekonomi lemah melalui produk </w:t>
      </w:r>
      <w:r w:rsidRPr="003C5BF9">
        <w:rPr>
          <w:rFonts w:ascii="Times New Roman" w:hAnsi="Times New Roman" w:cs="Times New Roman"/>
          <w:i/>
          <w:iCs/>
          <w:sz w:val="24"/>
          <w:szCs w:val="24"/>
        </w:rPr>
        <w:t>qardhul hasan</w:t>
      </w:r>
      <w:r w:rsidRPr="003C5BF9">
        <w:rPr>
          <w:rFonts w:ascii="Times New Roman" w:hAnsi="Times New Roman" w:cs="Times New Roman"/>
          <w:sz w:val="24"/>
          <w:szCs w:val="24"/>
        </w:rPr>
        <w:t>.</w:t>
      </w:r>
    </w:p>
    <w:p w:rsidR="003C5BF9" w:rsidRPr="003C5BF9" w:rsidRDefault="003C5BF9" w:rsidP="003C5BF9">
      <w:pPr>
        <w:pStyle w:val="ListParagraph"/>
        <w:spacing w:after="0" w:line="240" w:lineRule="auto"/>
        <w:ind w:left="426" w:firstLine="720"/>
        <w:jc w:val="both"/>
        <w:rPr>
          <w:rFonts w:ascii="Times New Roman" w:hAnsi="Times New Roman" w:cs="Times New Roman"/>
          <w:sz w:val="24"/>
          <w:szCs w:val="24"/>
        </w:rPr>
      </w:pPr>
      <w:r w:rsidRPr="003C5BF9">
        <w:rPr>
          <w:rFonts w:ascii="Times New Roman" w:hAnsi="Times New Roman" w:cs="Times New Roman"/>
          <w:sz w:val="24"/>
          <w:szCs w:val="24"/>
        </w:rPr>
        <w:t>Al-Qur’an dengan tegas mengatakan dalam Q.S Al-Hasyr ayat 59 yang artinya “</w:t>
      </w:r>
      <w:r w:rsidRPr="003C5BF9">
        <w:rPr>
          <w:rFonts w:ascii="Times New Roman" w:hAnsi="Times New Roman" w:cs="Times New Roman"/>
          <w:i/>
          <w:iCs/>
          <w:sz w:val="24"/>
          <w:szCs w:val="24"/>
        </w:rPr>
        <w:t>Supaya harta itu tidak beredar di kalangan orang kaya saja diantara kamu</w:t>
      </w:r>
      <w:r w:rsidRPr="003C5BF9">
        <w:rPr>
          <w:rFonts w:ascii="Times New Roman" w:hAnsi="Times New Roman" w:cs="Times New Roman"/>
          <w:sz w:val="24"/>
          <w:szCs w:val="24"/>
        </w:rPr>
        <w:t>”. Karena itu, Islam menekankan keseimbangan antara pertumbuhan dan pemerataan. Untuk itu, keduanya merupakan dua sisi dari sebuah entitas yang tidak dapat dipisahkan.</w:t>
      </w:r>
    </w:p>
    <w:p w:rsidR="00F97812" w:rsidRDefault="00F97812" w:rsidP="003C5BF9">
      <w:pPr>
        <w:spacing w:after="0" w:line="240" w:lineRule="auto"/>
        <w:rPr>
          <w:rFonts w:ascii="Times New Roman" w:hAnsi="Times New Roman" w:cs="Times New Roman"/>
          <w:b/>
          <w:bCs/>
          <w:sz w:val="24"/>
          <w:szCs w:val="24"/>
        </w:rPr>
      </w:pPr>
    </w:p>
    <w:p w:rsidR="003C5BF9" w:rsidRPr="003C5BF9" w:rsidRDefault="00F97812" w:rsidP="003C5BF9">
      <w:pPr>
        <w:spacing w:after="0" w:line="240" w:lineRule="auto"/>
        <w:rPr>
          <w:rFonts w:ascii="Times New Roman" w:hAnsi="Times New Roman" w:cs="Times New Roman"/>
          <w:b/>
          <w:bCs/>
          <w:sz w:val="24"/>
          <w:szCs w:val="24"/>
        </w:rPr>
      </w:pPr>
      <w:r w:rsidRPr="003C5BF9">
        <w:rPr>
          <w:rFonts w:ascii="Times New Roman" w:hAnsi="Times New Roman" w:cs="Times New Roman"/>
          <w:b/>
          <w:bCs/>
          <w:sz w:val="24"/>
          <w:szCs w:val="24"/>
        </w:rPr>
        <w:t>Kesimpulan</w:t>
      </w:r>
    </w:p>
    <w:p w:rsidR="003C5BF9" w:rsidRPr="003C5BF9" w:rsidRDefault="003C5BF9" w:rsidP="003C5BF9">
      <w:pPr>
        <w:spacing w:after="0" w:line="240" w:lineRule="auto"/>
        <w:ind w:firstLine="709"/>
        <w:jc w:val="both"/>
        <w:rPr>
          <w:rFonts w:ascii="Times New Roman" w:hAnsi="Times New Roman" w:cs="Times New Roman"/>
          <w:sz w:val="24"/>
          <w:szCs w:val="24"/>
        </w:rPr>
      </w:pPr>
      <w:r w:rsidRPr="003C5BF9">
        <w:rPr>
          <w:rFonts w:ascii="Times New Roman" w:hAnsi="Times New Roman" w:cs="Times New Roman"/>
          <w:sz w:val="24"/>
          <w:szCs w:val="24"/>
        </w:rPr>
        <w:t xml:space="preserve">Berdasarkan hasil penelitian dengan metode GMM Arelanno Bond dan mengacu pada pembahasan yang telah dipaparkan pada </w:t>
      </w:r>
      <w:r w:rsidR="00BD2660">
        <w:rPr>
          <w:rFonts w:ascii="Times New Roman" w:hAnsi="Times New Roman" w:cs="Times New Roman"/>
          <w:sz w:val="24"/>
          <w:szCs w:val="24"/>
          <w:lang w:val="en-ID"/>
        </w:rPr>
        <w:t>uraiansebelumnya</w:t>
      </w:r>
      <w:r w:rsidRPr="003C5BF9">
        <w:rPr>
          <w:rFonts w:ascii="Times New Roman" w:hAnsi="Times New Roman" w:cs="Times New Roman"/>
          <w:sz w:val="24"/>
          <w:szCs w:val="24"/>
        </w:rPr>
        <w:t xml:space="preserve"> maka diperoleh berbagai kesimpulan sebagai berikut:</w:t>
      </w:r>
    </w:p>
    <w:p w:rsidR="003C5BF9" w:rsidRPr="003C5BF9" w:rsidRDefault="003C5BF9" w:rsidP="003C5BF9">
      <w:pPr>
        <w:pStyle w:val="ListParagraph"/>
        <w:numPr>
          <w:ilvl w:val="0"/>
          <w:numId w:val="5"/>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sz w:val="24"/>
          <w:szCs w:val="24"/>
        </w:rPr>
        <w:t>Dana Pihak Ketiga (DPK) memberikan dampak negatif terhadap pembiayaan UMKM pada lima provinsi di Indonesia dengan pembiayaaan terbesar periode 2011-2015. Nilai DPK yang semakin meningkat akan menurunkan total pembiayaan UMKM. Jumlah DPK yang terhimpun kemungkinan dialihkan bukan untuk sektor UMKM. Selain itu bank syariah menolak permintaan permodalan UMKM kemungkinan karena sejarah kreditnya buruk, jaminan yang tidak mencukupi, penjualan dan arus kas yang tidak memadai serta tipe bisnis yang tidak stabil.</w:t>
      </w:r>
    </w:p>
    <w:p w:rsidR="003C5BF9" w:rsidRPr="003C5BF9" w:rsidRDefault="003C5BF9" w:rsidP="003C5BF9">
      <w:pPr>
        <w:pStyle w:val="ListParagraph"/>
        <w:numPr>
          <w:ilvl w:val="0"/>
          <w:numId w:val="5"/>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i/>
          <w:iCs/>
          <w:sz w:val="24"/>
          <w:szCs w:val="24"/>
        </w:rPr>
        <w:t>Financing to Deposit Ratio</w:t>
      </w:r>
      <w:r w:rsidRPr="003C5BF9">
        <w:rPr>
          <w:rFonts w:ascii="Times New Roman" w:hAnsi="Times New Roman" w:cs="Times New Roman"/>
          <w:sz w:val="24"/>
          <w:szCs w:val="24"/>
        </w:rPr>
        <w:t xml:space="preserve"> (FDR) sebagai variabel internal perbankan yang dekat dengan pembiayaan memberikan pengaruh positif terhadap pembiayaan UMKM. Rasio FDR yang semakin tinggi akan mendorong perbankan syariah dalam menyalurkan pembiayaan termasuk pada pembiayaan UMKM pada lima provinsi di Indonesia dengan pembiayaan terbesar.</w:t>
      </w:r>
    </w:p>
    <w:p w:rsidR="003C5BF9" w:rsidRPr="003C5BF9" w:rsidRDefault="003C5BF9" w:rsidP="003C5BF9">
      <w:pPr>
        <w:pStyle w:val="ListParagraph"/>
        <w:numPr>
          <w:ilvl w:val="0"/>
          <w:numId w:val="5"/>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i/>
          <w:iCs/>
          <w:sz w:val="24"/>
          <w:szCs w:val="24"/>
        </w:rPr>
        <w:t>Non Performing Financing</w:t>
      </w:r>
      <w:r w:rsidRPr="003C5BF9">
        <w:rPr>
          <w:rFonts w:ascii="Times New Roman" w:hAnsi="Times New Roman" w:cs="Times New Roman"/>
          <w:sz w:val="24"/>
          <w:szCs w:val="24"/>
        </w:rPr>
        <w:t xml:space="preserve"> (NPF) memiliki pengaruh negatif terhadap pembiayaan UMKM. Nilai NPF yang tinggi akan menurunkan kesehatan perbankan syariah. Dengan besaran maksimum yang ditetapkan oleh Bank Indonesia dapat meminimalisir tingginya nilai NPF. Untuk itu sikap kehati-hatian perbankan syariah dalam menyalurkan pembiayaan terhadap UMKM begitu dipertimbangkan agar dapat mengurangi terjadinya kredit macet.</w:t>
      </w:r>
    </w:p>
    <w:p w:rsidR="003C5BF9" w:rsidRPr="003C5BF9" w:rsidRDefault="003C5BF9" w:rsidP="003C5BF9">
      <w:pPr>
        <w:pStyle w:val="ListParagraph"/>
        <w:numPr>
          <w:ilvl w:val="0"/>
          <w:numId w:val="5"/>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sz w:val="24"/>
          <w:szCs w:val="24"/>
        </w:rPr>
        <w:t xml:space="preserve">Indeks Produksi Industri (IPI) memiliki pengaruh positif terhadap pembiayaan UMKM.  Sehingga kenaikan jumlah pembiayaan yang disalurkan oleh perbankan syariah terhadap sektor UMKM akan menumbuhkan ekonomi disekitarnya. </w:t>
      </w:r>
    </w:p>
    <w:p w:rsidR="003C5BF9" w:rsidRPr="003C5BF9" w:rsidRDefault="003C5BF9" w:rsidP="003C5BF9">
      <w:pPr>
        <w:pStyle w:val="ListParagraph"/>
        <w:numPr>
          <w:ilvl w:val="0"/>
          <w:numId w:val="5"/>
        </w:numPr>
        <w:spacing w:after="0" w:line="240" w:lineRule="auto"/>
        <w:ind w:left="567"/>
        <w:jc w:val="both"/>
        <w:rPr>
          <w:rFonts w:ascii="Times New Roman" w:hAnsi="Times New Roman" w:cs="Times New Roman"/>
          <w:sz w:val="24"/>
          <w:szCs w:val="24"/>
        </w:rPr>
      </w:pPr>
      <w:r w:rsidRPr="003C5BF9">
        <w:rPr>
          <w:rFonts w:ascii="Times New Roman" w:hAnsi="Times New Roman" w:cs="Times New Roman"/>
          <w:sz w:val="24"/>
          <w:szCs w:val="24"/>
        </w:rPr>
        <w:t>Secara keseluruhan penelitian ini menyimpulkan bahwa semua variabel internal perbankan syariah maupun variabel eksternal perbankan syariah memberikan pengaruh yang signifikan terhadap pembiayaan UMKM pada lima provinsi di Indonesia dengan pembiayaan terbesar.</w:t>
      </w:r>
    </w:p>
    <w:p w:rsidR="003C5BF9" w:rsidRPr="003C5BF9" w:rsidRDefault="003C5BF9" w:rsidP="003C5BF9">
      <w:pPr>
        <w:spacing w:after="0" w:line="240" w:lineRule="auto"/>
        <w:rPr>
          <w:rFonts w:ascii="Times New Roman" w:hAnsi="Times New Roman" w:cs="Times New Roman"/>
          <w:sz w:val="24"/>
          <w:szCs w:val="24"/>
        </w:rPr>
      </w:pPr>
    </w:p>
    <w:p w:rsidR="003C5BF9" w:rsidRPr="003C5BF9" w:rsidRDefault="00BD2660" w:rsidP="003C5BF9">
      <w:pPr>
        <w:spacing w:after="0" w:line="240" w:lineRule="auto"/>
        <w:rPr>
          <w:rFonts w:ascii="Times New Roman" w:hAnsi="Times New Roman" w:cs="Times New Roman"/>
          <w:b/>
          <w:bCs/>
          <w:sz w:val="24"/>
          <w:szCs w:val="24"/>
        </w:rPr>
      </w:pPr>
      <w:r w:rsidRPr="003C5BF9">
        <w:rPr>
          <w:rFonts w:ascii="Times New Roman" w:hAnsi="Times New Roman" w:cs="Times New Roman"/>
          <w:b/>
          <w:bCs/>
          <w:sz w:val="24"/>
          <w:szCs w:val="24"/>
        </w:rPr>
        <w:t>Referensi</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Abdullah bin Muhammad bin Abdurrahman bin Ishaq, Al-Shekh. (2004). </w:t>
      </w:r>
      <w:r w:rsidRPr="003C5BF9">
        <w:rPr>
          <w:rFonts w:ascii="Times New Roman" w:hAnsi="Times New Roman" w:cs="Times New Roman"/>
          <w:i/>
          <w:iCs/>
          <w:sz w:val="24"/>
          <w:szCs w:val="24"/>
        </w:rPr>
        <w:t>Tafsir Ibnu Katsir Jilid 1</w:t>
      </w:r>
      <w:r w:rsidRPr="003C5BF9">
        <w:rPr>
          <w:rFonts w:ascii="Times New Roman" w:hAnsi="Times New Roman" w:cs="Times New Roman"/>
          <w:sz w:val="24"/>
          <w:szCs w:val="24"/>
        </w:rPr>
        <w:t>. (Abdurrahim Mu’thi et. Al: Penerjemah). Bogor: Pustaka Imam Syafi’i</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Al-Qur’an. (2002). </w:t>
      </w:r>
      <w:r w:rsidRPr="003C5BF9">
        <w:rPr>
          <w:rFonts w:ascii="Times New Roman" w:hAnsi="Times New Roman" w:cs="Times New Roman"/>
          <w:i/>
          <w:iCs/>
          <w:sz w:val="24"/>
          <w:szCs w:val="24"/>
        </w:rPr>
        <w:t>Al-Qur’an Al-Karim dan Terjemahnya</w:t>
      </w:r>
      <w:r w:rsidRPr="003C5BF9">
        <w:rPr>
          <w:rFonts w:ascii="Times New Roman" w:hAnsi="Times New Roman" w:cs="Times New Roman"/>
          <w:sz w:val="24"/>
          <w:szCs w:val="24"/>
        </w:rPr>
        <w:t>. Semarang: Karya Toha Putra</w:t>
      </w:r>
    </w:p>
    <w:p w:rsidR="003C5BF9" w:rsidRPr="003C5BF9" w:rsidRDefault="003C5BF9" w:rsidP="003C5BF9">
      <w:pPr>
        <w:autoSpaceDE w:val="0"/>
        <w:autoSpaceDN w:val="0"/>
        <w:adjustRightInd w:val="0"/>
        <w:spacing w:after="0" w:line="240" w:lineRule="auto"/>
        <w:ind w:left="709" w:hanging="709"/>
        <w:rPr>
          <w:rFonts w:ascii="Times New Roman" w:hAnsi="Times New Roman" w:cs="Times New Roman"/>
          <w:color w:val="000000"/>
          <w:sz w:val="24"/>
          <w:szCs w:val="24"/>
        </w:rPr>
      </w:pPr>
      <w:r w:rsidRPr="003C5BF9">
        <w:rPr>
          <w:rFonts w:ascii="Times New Roman" w:hAnsi="Times New Roman" w:cs="Times New Roman"/>
          <w:color w:val="000000"/>
          <w:sz w:val="24"/>
          <w:szCs w:val="24"/>
        </w:rPr>
        <w:lastRenderedPageBreak/>
        <w:t xml:space="preserve">Adzimatinur, Fauziyyah et.al. (2016). </w:t>
      </w:r>
      <w:r w:rsidRPr="003C5BF9">
        <w:rPr>
          <w:rFonts w:ascii="Times New Roman" w:hAnsi="Times New Roman" w:cs="Times New Roman"/>
          <w:i/>
          <w:iCs/>
          <w:color w:val="000000"/>
          <w:sz w:val="24"/>
          <w:szCs w:val="24"/>
        </w:rPr>
        <w:t>Faktor-faktor yang Mempengaruhi Besaran Pembiayaan Perbankan Syariah di Indonesia</w:t>
      </w:r>
      <w:r w:rsidRPr="003C5BF9">
        <w:rPr>
          <w:rFonts w:ascii="Times New Roman" w:hAnsi="Times New Roman" w:cs="Times New Roman"/>
          <w:color w:val="000000"/>
          <w:sz w:val="24"/>
          <w:szCs w:val="24"/>
        </w:rPr>
        <w:t xml:space="preserve">. </w:t>
      </w:r>
      <w:r w:rsidRPr="003C5BF9">
        <w:rPr>
          <w:rFonts w:ascii="Times New Roman" w:hAnsi="Times New Roman" w:cs="Times New Roman"/>
          <w:i/>
          <w:color w:val="000000"/>
          <w:sz w:val="24"/>
          <w:szCs w:val="24"/>
        </w:rPr>
        <w:t>Jurnal Al-Muzara’ah</w:t>
      </w:r>
      <w:r w:rsidRPr="003C5BF9">
        <w:rPr>
          <w:rFonts w:ascii="Times New Roman" w:hAnsi="Times New Roman" w:cs="Times New Roman"/>
          <w:color w:val="000000"/>
          <w:sz w:val="24"/>
          <w:szCs w:val="24"/>
        </w:rPr>
        <w:t xml:space="preserve"> ISSN p: 2337-6333; e: 2355-4363</w:t>
      </w:r>
    </w:p>
    <w:p w:rsidR="003C5BF9" w:rsidRPr="003C5BF9" w:rsidRDefault="003C5BF9" w:rsidP="003C5BF9">
      <w:pPr>
        <w:autoSpaceDE w:val="0"/>
        <w:autoSpaceDN w:val="0"/>
        <w:adjustRightInd w:val="0"/>
        <w:spacing w:after="0" w:line="240" w:lineRule="auto"/>
        <w:ind w:left="709" w:hanging="709"/>
        <w:rPr>
          <w:rFonts w:ascii="Times New Roman" w:hAnsi="Times New Roman" w:cs="Times New Roman"/>
          <w:color w:val="000000"/>
          <w:sz w:val="24"/>
          <w:szCs w:val="24"/>
        </w:rPr>
      </w:pPr>
      <w:r w:rsidRPr="003C5BF9">
        <w:rPr>
          <w:rFonts w:ascii="Times New Roman" w:hAnsi="Times New Roman" w:cs="Times New Roman"/>
          <w:color w:val="000000"/>
          <w:sz w:val="24"/>
          <w:szCs w:val="24"/>
        </w:rPr>
        <w:t xml:space="preserve">Afandi, Yazid. (2009). </w:t>
      </w:r>
      <w:r w:rsidRPr="003C5BF9">
        <w:rPr>
          <w:rFonts w:ascii="Times New Roman" w:hAnsi="Times New Roman" w:cs="Times New Roman"/>
          <w:i/>
          <w:iCs/>
          <w:color w:val="000000"/>
          <w:sz w:val="24"/>
          <w:szCs w:val="24"/>
        </w:rPr>
        <w:t>Fiqh Muamalah dan Implementasinya dalam Lembaga Keuangan Syariah</w:t>
      </w:r>
      <w:r w:rsidRPr="003C5BF9">
        <w:rPr>
          <w:rFonts w:ascii="Times New Roman" w:hAnsi="Times New Roman" w:cs="Times New Roman"/>
          <w:color w:val="000000"/>
          <w:sz w:val="24"/>
          <w:szCs w:val="24"/>
        </w:rPr>
        <w:t>. Yogyakarta: Logung Pustaka</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3C5BF9">
        <w:rPr>
          <w:rFonts w:ascii="Times New Roman" w:hAnsi="Times New Roman" w:cs="Times New Roman"/>
          <w:color w:val="000000"/>
          <w:sz w:val="24"/>
          <w:szCs w:val="24"/>
        </w:rPr>
        <w:t xml:space="preserve">Alamsyah, Halim. (2015). </w:t>
      </w:r>
      <w:r w:rsidRPr="003C5BF9">
        <w:rPr>
          <w:rFonts w:ascii="Times New Roman" w:hAnsi="Times New Roman" w:cs="Times New Roman"/>
          <w:i/>
          <w:iCs/>
          <w:color w:val="000000"/>
          <w:sz w:val="24"/>
          <w:szCs w:val="24"/>
        </w:rPr>
        <w:t>Pentingnya Keuangan Inklusif dalam Meningkatkan Akses Masyarakat dan UMKM terhadap Fasilitas Jasa Keuangan Syariah</w:t>
      </w:r>
      <w:r w:rsidRPr="003C5BF9">
        <w:rPr>
          <w:rFonts w:ascii="Times New Roman" w:hAnsi="Times New Roman" w:cs="Times New Roman"/>
          <w:color w:val="000000"/>
          <w:sz w:val="24"/>
          <w:szCs w:val="24"/>
        </w:rPr>
        <w:t>. Skripsi UIN Sunan Ampel Surabaya</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color w:val="000000"/>
          <w:sz w:val="24"/>
          <w:szCs w:val="24"/>
        </w:rPr>
      </w:pPr>
      <w:r w:rsidRPr="003C5BF9">
        <w:rPr>
          <w:rFonts w:ascii="Times New Roman" w:hAnsi="Times New Roman" w:cs="Times New Roman"/>
          <w:color w:val="000000"/>
          <w:sz w:val="24"/>
          <w:szCs w:val="24"/>
        </w:rPr>
        <w:t xml:space="preserve">Aldaba, Rafaelita M. (2012). </w:t>
      </w:r>
      <w:r w:rsidRPr="003C5BF9">
        <w:rPr>
          <w:rFonts w:ascii="Times New Roman" w:hAnsi="Times New Roman" w:cs="Times New Roman"/>
          <w:i/>
          <w:iCs/>
          <w:color w:val="000000"/>
          <w:sz w:val="24"/>
          <w:szCs w:val="24"/>
        </w:rPr>
        <w:t>Small and Medium Enterprises’ (SMEs) Access to Finance: Philippines</w:t>
      </w:r>
      <w:r w:rsidRPr="003C5BF9">
        <w:rPr>
          <w:rFonts w:ascii="Times New Roman" w:hAnsi="Times New Roman" w:cs="Times New Roman"/>
          <w:color w:val="000000"/>
          <w:sz w:val="24"/>
          <w:szCs w:val="24"/>
        </w:rPr>
        <w:t xml:space="preserve">. </w:t>
      </w:r>
      <w:r w:rsidRPr="003C5BF9">
        <w:rPr>
          <w:rFonts w:ascii="Times New Roman" w:hAnsi="Times New Roman" w:cs="Times New Roman"/>
          <w:i/>
          <w:iCs/>
          <w:color w:val="000000"/>
          <w:sz w:val="24"/>
          <w:szCs w:val="24"/>
        </w:rPr>
        <w:t>Discussion Paper Series</w:t>
      </w:r>
      <w:r w:rsidRPr="003C5BF9">
        <w:rPr>
          <w:rFonts w:ascii="Times New Roman" w:hAnsi="Times New Roman" w:cs="Times New Roman"/>
          <w:color w:val="000000"/>
          <w:sz w:val="24"/>
          <w:szCs w:val="24"/>
        </w:rPr>
        <w:t xml:space="preserve"> Februari No. 2012-05</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Antonio, Syafi’i. (2001). </w:t>
      </w:r>
      <w:r w:rsidRPr="003C5BF9">
        <w:rPr>
          <w:rFonts w:ascii="Times New Roman" w:hAnsi="Times New Roman" w:cs="Times New Roman"/>
          <w:i/>
          <w:color w:val="000000"/>
          <w:sz w:val="24"/>
          <w:szCs w:val="24"/>
        </w:rPr>
        <w:t>Bank Syariah: Dari Teori ke Praktik</w:t>
      </w:r>
      <w:r w:rsidRPr="003C5BF9">
        <w:rPr>
          <w:rFonts w:ascii="Times New Roman" w:hAnsi="Times New Roman" w:cs="Times New Roman"/>
          <w:iCs/>
          <w:color w:val="000000"/>
          <w:sz w:val="24"/>
          <w:szCs w:val="24"/>
        </w:rPr>
        <w:t>. Jakarta: Gema Insani</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Antonio, Syafi’i, Aam S. Rusdiana. (2010). </w:t>
      </w:r>
      <w:r w:rsidRPr="003C5BF9">
        <w:rPr>
          <w:rFonts w:ascii="Times New Roman" w:hAnsi="Times New Roman" w:cs="Times New Roman"/>
          <w:i/>
          <w:color w:val="000000"/>
          <w:sz w:val="24"/>
          <w:szCs w:val="24"/>
        </w:rPr>
        <w:t>Peran Ekonomi Syari’ah dalam Pembangunan Daerah</w:t>
      </w:r>
      <w:r w:rsidRPr="003C5BF9">
        <w:rPr>
          <w:rFonts w:ascii="Times New Roman" w:hAnsi="Times New Roman" w:cs="Times New Roman"/>
          <w:iCs/>
          <w:color w:val="000000"/>
          <w:sz w:val="24"/>
          <w:szCs w:val="24"/>
        </w:rPr>
        <w:t xml:space="preserve">. </w:t>
      </w:r>
      <w:r w:rsidRPr="003C5BF9">
        <w:rPr>
          <w:rFonts w:ascii="Times New Roman" w:hAnsi="Times New Roman" w:cs="Times New Roman"/>
          <w:i/>
          <w:iCs/>
          <w:color w:val="000000"/>
          <w:sz w:val="24"/>
          <w:szCs w:val="24"/>
        </w:rPr>
        <w:t>Jurnal Multikultural dan Multireligius</w:t>
      </w:r>
      <w:r w:rsidRPr="003C5BF9">
        <w:rPr>
          <w:rFonts w:ascii="Times New Roman" w:hAnsi="Times New Roman" w:cs="Times New Roman"/>
          <w:iCs/>
          <w:color w:val="000000"/>
          <w:sz w:val="24"/>
          <w:szCs w:val="24"/>
        </w:rPr>
        <w:t xml:space="preserve"> Vol. IX, No. 33, Januari-Maret 2010</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Arellano, M., Bond, S. (1991). </w:t>
      </w:r>
      <w:r w:rsidRPr="003C5BF9">
        <w:rPr>
          <w:rFonts w:ascii="Times New Roman" w:hAnsi="Times New Roman" w:cs="Times New Roman"/>
          <w:i/>
          <w:iCs/>
          <w:sz w:val="24"/>
          <w:szCs w:val="24"/>
        </w:rPr>
        <w:t>Some test of specification for panel data: Monte carlo evidence and an application to employment equations</w:t>
      </w:r>
      <w:r w:rsidRPr="003C5BF9">
        <w:rPr>
          <w:rFonts w:ascii="Times New Roman" w:hAnsi="Times New Roman" w:cs="Times New Roman"/>
          <w:sz w:val="24"/>
          <w:szCs w:val="24"/>
        </w:rPr>
        <w:t>. Review of Economic Studies, 58(2), 277-297</w:t>
      </w:r>
    </w:p>
    <w:p w:rsidR="003C5BF9" w:rsidRPr="003C5BF9" w:rsidRDefault="003C5BF9" w:rsidP="003C5BF9">
      <w:pPr>
        <w:autoSpaceDE w:val="0"/>
        <w:autoSpaceDN w:val="0"/>
        <w:adjustRightInd w:val="0"/>
        <w:spacing w:after="0" w:line="240" w:lineRule="auto"/>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Ascarya. (2008). </w:t>
      </w:r>
      <w:r w:rsidRPr="003C5BF9">
        <w:rPr>
          <w:rFonts w:ascii="Times New Roman" w:hAnsi="Times New Roman" w:cs="Times New Roman"/>
          <w:i/>
          <w:color w:val="000000"/>
          <w:sz w:val="24"/>
          <w:szCs w:val="24"/>
        </w:rPr>
        <w:t>Akad dan produk Bank Syariah</w:t>
      </w:r>
      <w:r w:rsidRPr="003C5BF9">
        <w:rPr>
          <w:rFonts w:ascii="Times New Roman" w:hAnsi="Times New Roman" w:cs="Times New Roman"/>
          <w:iCs/>
          <w:color w:val="000000"/>
          <w:sz w:val="24"/>
          <w:szCs w:val="24"/>
        </w:rPr>
        <w:t>. Jakarta: Raja Grafindo Persada</w:t>
      </w:r>
    </w:p>
    <w:p w:rsidR="003C5BF9" w:rsidRPr="003C5BF9" w:rsidRDefault="003C5BF9" w:rsidP="003C5BF9">
      <w:pPr>
        <w:autoSpaceDE w:val="0"/>
        <w:autoSpaceDN w:val="0"/>
        <w:adjustRightInd w:val="0"/>
        <w:spacing w:after="0" w:line="240" w:lineRule="auto"/>
        <w:ind w:left="851" w:hanging="851"/>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Ascarya. (2012). </w:t>
      </w:r>
      <w:r w:rsidRPr="003C5BF9">
        <w:rPr>
          <w:rFonts w:ascii="Times New Roman" w:hAnsi="Times New Roman" w:cs="Times New Roman"/>
          <w:i/>
          <w:color w:val="000000"/>
          <w:sz w:val="24"/>
          <w:szCs w:val="24"/>
        </w:rPr>
        <w:t>Alur Transmisi dan Efektifitas Kebijakan Moneter Ganda di Indonesia</w:t>
      </w:r>
      <w:r w:rsidRPr="003C5BF9">
        <w:rPr>
          <w:rFonts w:ascii="Times New Roman" w:hAnsi="Times New Roman" w:cs="Times New Roman"/>
          <w:iCs/>
          <w:color w:val="000000"/>
          <w:sz w:val="24"/>
          <w:szCs w:val="24"/>
        </w:rPr>
        <w:t xml:space="preserve">. </w:t>
      </w:r>
      <w:r w:rsidRPr="003C5BF9">
        <w:rPr>
          <w:rFonts w:ascii="Times New Roman" w:hAnsi="Times New Roman" w:cs="Times New Roman"/>
          <w:i/>
          <w:iCs/>
          <w:color w:val="000000"/>
          <w:sz w:val="24"/>
          <w:szCs w:val="24"/>
        </w:rPr>
        <w:t xml:space="preserve">Buletin Ekonomi Moneter dan Perbankan </w:t>
      </w:r>
      <w:r w:rsidRPr="003C5BF9">
        <w:rPr>
          <w:rFonts w:ascii="Times New Roman" w:hAnsi="Times New Roman" w:cs="Times New Roman"/>
          <w:iCs/>
          <w:color w:val="000000"/>
          <w:sz w:val="24"/>
          <w:szCs w:val="24"/>
        </w:rPr>
        <w:t>Vol.14, No.3, Januari, ISSN: 1410-8046</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Aziz, Hassanuddeen Abd, dkk. (2014). </w:t>
      </w:r>
      <w:r w:rsidRPr="003C5BF9">
        <w:rPr>
          <w:rFonts w:ascii="Times New Roman" w:hAnsi="Times New Roman" w:cs="Times New Roman"/>
          <w:i/>
          <w:iCs/>
          <w:sz w:val="24"/>
          <w:szCs w:val="24"/>
        </w:rPr>
        <w:t>Factors Determining Islamic Banks’ Deposits in Qatar: An Empirical Study</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International Journal of Economic Practices and Theories</w:t>
      </w:r>
      <w:r w:rsidRPr="003C5BF9">
        <w:rPr>
          <w:rFonts w:ascii="Times New Roman" w:hAnsi="Times New Roman" w:cs="Times New Roman"/>
          <w:sz w:val="24"/>
          <w:szCs w:val="24"/>
        </w:rPr>
        <w:t>, Vol. 4 No. 6</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Baltagi, Badi H. (2005). </w:t>
      </w:r>
      <w:r w:rsidRPr="003C5BF9">
        <w:rPr>
          <w:rFonts w:ascii="Times New Roman" w:hAnsi="Times New Roman" w:cs="Times New Roman"/>
          <w:i/>
          <w:iCs/>
          <w:sz w:val="24"/>
          <w:szCs w:val="24"/>
        </w:rPr>
        <w:t>Econometric Analisis of Panel Data. Third Edition</w:t>
      </w:r>
      <w:r w:rsidRPr="003C5BF9">
        <w:rPr>
          <w:rFonts w:ascii="Times New Roman" w:hAnsi="Times New Roman" w:cs="Times New Roman"/>
          <w:sz w:val="24"/>
          <w:szCs w:val="24"/>
        </w:rPr>
        <w:t>. England: Jhon Wiley and Son Ltd</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Bank Indonesia. (2014). </w:t>
      </w:r>
      <w:r w:rsidRPr="003C5BF9">
        <w:rPr>
          <w:rFonts w:ascii="Times New Roman" w:hAnsi="Times New Roman" w:cs="Times New Roman"/>
          <w:i/>
          <w:iCs/>
          <w:sz w:val="24"/>
          <w:szCs w:val="24"/>
        </w:rPr>
        <w:t>Muatan Kebanksentralan</w:t>
      </w:r>
      <w:r w:rsidRPr="003C5BF9">
        <w:rPr>
          <w:rFonts w:ascii="Times New Roman" w:hAnsi="Times New Roman" w:cs="Times New Roman"/>
          <w:sz w:val="24"/>
          <w:szCs w:val="24"/>
        </w:rPr>
        <w:t xml:space="preserve">. Pusat Riset dan Edukasi Bank Sentral </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Bank Indonesia. (2008). UUPS No. 21 Tahun 2008 Tentang Perbankan Syariah dalam Pasal 25</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Badan Pusat Statistik. (2016). Tabel Perkembangan UMKM pada Periode 1997-2013</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Blundell, R., &amp; Bond, S. (1998). </w:t>
      </w:r>
      <w:r w:rsidRPr="003C5BF9">
        <w:rPr>
          <w:rFonts w:ascii="Times New Roman" w:hAnsi="Times New Roman" w:cs="Times New Roman"/>
          <w:i/>
          <w:iCs/>
          <w:sz w:val="24"/>
          <w:szCs w:val="24"/>
        </w:rPr>
        <w:t>Initial Conditions and Moment Restrictions in Dynamic Panel Data Models</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 xml:space="preserve">Journal of Econometrics, </w:t>
      </w:r>
      <w:r w:rsidRPr="003C5BF9">
        <w:rPr>
          <w:rFonts w:ascii="Times New Roman" w:hAnsi="Times New Roman" w:cs="Times New Roman"/>
          <w:sz w:val="24"/>
          <w:szCs w:val="24"/>
        </w:rPr>
        <w:t>Vol. 87, pp.115-143</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Darmawan, Deni. (2013). </w:t>
      </w:r>
      <w:r w:rsidRPr="003C5BF9">
        <w:rPr>
          <w:rFonts w:ascii="Times New Roman" w:hAnsi="Times New Roman" w:cs="Times New Roman"/>
          <w:i/>
          <w:color w:val="000000"/>
          <w:sz w:val="24"/>
          <w:szCs w:val="24"/>
        </w:rPr>
        <w:t>Metode Penelitian Kuantitatif</w:t>
      </w:r>
      <w:r w:rsidRPr="003C5BF9">
        <w:rPr>
          <w:rFonts w:ascii="Times New Roman" w:hAnsi="Times New Roman" w:cs="Times New Roman"/>
          <w:iCs/>
          <w:color w:val="000000"/>
          <w:sz w:val="24"/>
          <w:szCs w:val="24"/>
        </w:rPr>
        <w:t>. Bandung: Remaja Rosdakarya Offset</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Dasril, Roziana Octia. (2015). </w:t>
      </w:r>
      <w:r w:rsidRPr="003C5BF9">
        <w:rPr>
          <w:rFonts w:ascii="Times New Roman" w:hAnsi="Times New Roman" w:cs="Times New Roman"/>
          <w:i/>
          <w:iCs/>
          <w:sz w:val="24"/>
          <w:szCs w:val="24"/>
        </w:rPr>
        <w:t>Dampak Inklusi Keuangan terhadap Kebijakan Kebijakan Moneter: Pengalaman Empiris dengan Data Panel Dinamis</w:t>
      </w:r>
      <w:r w:rsidRPr="003C5BF9">
        <w:rPr>
          <w:rFonts w:ascii="Times New Roman" w:hAnsi="Times New Roman" w:cs="Times New Roman"/>
          <w:sz w:val="24"/>
          <w:szCs w:val="24"/>
        </w:rPr>
        <w:t>. Skripsi IPB Bogor</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Dendawijaya, Lukman. (2009). </w:t>
      </w:r>
      <w:r w:rsidRPr="003C5BF9">
        <w:rPr>
          <w:rFonts w:ascii="Times New Roman" w:hAnsi="Times New Roman" w:cs="Times New Roman"/>
          <w:i/>
          <w:color w:val="000000"/>
          <w:sz w:val="24"/>
          <w:szCs w:val="24"/>
        </w:rPr>
        <w:t>Manajemen Perbankan</w:t>
      </w:r>
      <w:r w:rsidRPr="003C5BF9">
        <w:rPr>
          <w:rFonts w:ascii="Times New Roman" w:hAnsi="Times New Roman" w:cs="Times New Roman"/>
          <w:iCs/>
          <w:color w:val="000000"/>
          <w:sz w:val="24"/>
          <w:szCs w:val="24"/>
        </w:rPr>
        <w:t>. Jakarta: Ghalia Indonesia</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Estiyani, Sulis. (2016). </w:t>
      </w:r>
      <w:r w:rsidRPr="003C5BF9">
        <w:rPr>
          <w:rFonts w:ascii="Times New Roman" w:hAnsi="Times New Roman" w:cs="Times New Roman"/>
          <w:i/>
          <w:color w:val="000000"/>
          <w:sz w:val="24"/>
          <w:szCs w:val="24"/>
        </w:rPr>
        <w:t>Faktor-faktor yang Mempengaruhi Pembiayaan Usaha Kecil dan Menengah (UKM) pada Bank Umum Syariah dan Unit Usaha Syariah di Indonesia</w:t>
      </w:r>
      <w:r w:rsidRPr="003C5BF9">
        <w:rPr>
          <w:rFonts w:ascii="Times New Roman" w:hAnsi="Times New Roman" w:cs="Times New Roman"/>
          <w:iCs/>
          <w:color w:val="000000"/>
          <w:sz w:val="24"/>
          <w:szCs w:val="24"/>
        </w:rPr>
        <w:t>. Skripsi UIN Sunan Kalijaga Yogyakarta</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Fauziyyah, Neneng Ela. (2016). </w:t>
      </w:r>
      <w:r w:rsidRPr="003C5BF9">
        <w:rPr>
          <w:rFonts w:ascii="Times New Roman" w:hAnsi="Times New Roman" w:cs="Times New Roman"/>
          <w:i/>
          <w:iCs/>
          <w:sz w:val="24"/>
          <w:szCs w:val="24"/>
        </w:rPr>
        <w:t>Analisis Dampak Kebijakan Pelonggaran Financing to Value (FTV) terhadap Penyaluran Pembiayaan Properti di Perbankan Syariah dalam Kerangka Kebijakan Makroprudensial</w:t>
      </w:r>
      <w:r w:rsidRPr="003C5BF9">
        <w:rPr>
          <w:rFonts w:ascii="Times New Roman" w:hAnsi="Times New Roman" w:cs="Times New Roman"/>
          <w:sz w:val="24"/>
          <w:szCs w:val="24"/>
        </w:rPr>
        <w:t xml:space="preserve">. </w:t>
      </w:r>
      <w:r w:rsidRPr="003C5BF9">
        <w:rPr>
          <w:rFonts w:ascii="Times New Roman" w:hAnsi="Times New Roman" w:cs="Times New Roman"/>
          <w:iCs/>
          <w:sz w:val="24"/>
          <w:szCs w:val="24"/>
        </w:rPr>
        <w:t>Skripsi</w:t>
      </w:r>
      <w:r w:rsidRPr="003C5BF9">
        <w:rPr>
          <w:rFonts w:ascii="Times New Roman" w:hAnsi="Times New Roman" w:cs="Times New Roman"/>
          <w:sz w:val="24"/>
          <w:szCs w:val="24"/>
        </w:rPr>
        <w:t xml:space="preserve"> UIN Sunan Kalijaga Yogyakarta</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Fitriastuti, Triana. (2015). </w:t>
      </w:r>
      <w:r w:rsidRPr="003C5BF9">
        <w:rPr>
          <w:rFonts w:ascii="Times New Roman" w:hAnsi="Times New Roman" w:cs="Times New Roman"/>
          <w:i/>
          <w:iCs/>
          <w:sz w:val="24"/>
          <w:szCs w:val="24"/>
        </w:rPr>
        <w:t>Implementasi Kuangan Inkluasi Bagi masyarakat Perbatasan (Studi Kasus pada Kutai Timur, Kabupaten Kutai Kartanegaran dan Kota Samarinda, Kalimantan Timur, Indonesia)</w:t>
      </w:r>
      <w:r w:rsidRPr="003C5BF9">
        <w:rPr>
          <w:rFonts w:ascii="Times New Roman" w:hAnsi="Times New Roman" w:cs="Times New Roman"/>
          <w:sz w:val="24"/>
          <w:szCs w:val="24"/>
        </w:rPr>
        <w:t>. SNEMA Universitas Negeri Padang</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Firmansyah, Irman. (2014). </w:t>
      </w:r>
      <w:r w:rsidRPr="003C5BF9">
        <w:rPr>
          <w:rFonts w:ascii="Times New Roman" w:hAnsi="Times New Roman" w:cs="Times New Roman"/>
          <w:i/>
          <w:iCs/>
          <w:sz w:val="24"/>
          <w:szCs w:val="24"/>
        </w:rPr>
        <w:t>Determinan of Non Performing Loan: The Case of Islamic Bank in Indonesia</w:t>
      </w:r>
      <w:r w:rsidRPr="003C5BF9">
        <w:rPr>
          <w:rFonts w:ascii="Times New Roman" w:hAnsi="Times New Roman" w:cs="Times New Roman"/>
          <w:sz w:val="24"/>
          <w:szCs w:val="24"/>
        </w:rPr>
        <w:t>. Buletin Ekonomi Moneter dan Perbankan Vol. 17 No. 2 Oktober 2014</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Ghozali, Imam. (2011). </w:t>
      </w:r>
      <w:r w:rsidRPr="003C5BF9">
        <w:rPr>
          <w:rFonts w:ascii="Times New Roman" w:hAnsi="Times New Roman" w:cs="Times New Roman"/>
          <w:i/>
          <w:iCs/>
          <w:sz w:val="24"/>
          <w:szCs w:val="24"/>
        </w:rPr>
        <w:t>Aplikasi Analisis Multivariate dengan Program IBM SPSS 19 (edisi kelima)</w:t>
      </w:r>
      <w:r w:rsidRPr="003C5BF9">
        <w:rPr>
          <w:rFonts w:ascii="Times New Roman" w:hAnsi="Times New Roman" w:cs="Times New Roman"/>
          <w:sz w:val="24"/>
          <w:szCs w:val="24"/>
        </w:rPr>
        <w:t>. Semarang: Universitas Diponegoro</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lastRenderedPageBreak/>
        <w:t xml:space="preserve">Ibnu Sina, Arya Fendha. (2016). </w:t>
      </w:r>
      <w:r w:rsidRPr="003C5BF9">
        <w:rPr>
          <w:rFonts w:ascii="Times New Roman" w:hAnsi="Times New Roman" w:cs="Times New Roman"/>
          <w:i/>
          <w:iCs/>
          <w:sz w:val="24"/>
          <w:szCs w:val="24"/>
        </w:rPr>
        <w:t>Penerapan 2 SLS GMM-AB pada Persamaan Simultan Data Panel Dinamis untuk Permodelan Pertumbuhan Ekonomi Indonesia sebagai Islamic Country</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Jurnal Muqtasid</w:t>
      </w:r>
      <w:r w:rsidRPr="003C5BF9">
        <w:rPr>
          <w:rFonts w:ascii="Times New Roman" w:hAnsi="Times New Roman" w:cs="Times New Roman"/>
          <w:sz w:val="24"/>
          <w:szCs w:val="24"/>
        </w:rPr>
        <w:t xml:space="preserve"> Vol. 7 No. 1, Juni 2016 141-162</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Irmawati, Setyani. Dkk. (2013). </w:t>
      </w:r>
      <w:r w:rsidRPr="003C5BF9">
        <w:rPr>
          <w:rFonts w:ascii="Times New Roman" w:hAnsi="Times New Roman" w:cs="Times New Roman"/>
          <w:i/>
          <w:iCs/>
          <w:sz w:val="24"/>
          <w:szCs w:val="24"/>
        </w:rPr>
        <w:t>Model Inkluasi Keuangan pada UMKM Berbasis Pedesaan</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Journal of Economics and Policy</w:t>
      </w:r>
      <w:r w:rsidRPr="003C5BF9">
        <w:rPr>
          <w:rFonts w:ascii="Times New Roman" w:hAnsi="Times New Roman" w:cs="Times New Roman"/>
          <w:sz w:val="24"/>
          <w:szCs w:val="24"/>
        </w:rPr>
        <w:t xml:space="preserve"> Vol. 6 No. 2 103-213</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Kara, Muslimin. (2013). </w:t>
      </w:r>
      <w:r w:rsidRPr="003C5BF9">
        <w:rPr>
          <w:rFonts w:ascii="Times New Roman" w:hAnsi="Times New Roman" w:cs="Times New Roman"/>
          <w:i/>
          <w:iCs/>
          <w:sz w:val="24"/>
          <w:szCs w:val="24"/>
        </w:rPr>
        <w:t>Kontribusi Pembiayaan Perbankan Syariah terhadap Pengembangan Usaha Mikro, Kecil dan Menengah</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Jurnal Ahkam</w:t>
      </w:r>
      <w:r w:rsidRPr="003C5BF9">
        <w:rPr>
          <w:rFonts w:ascii="Times New Roman" w:hAnsi="Times New Roman" w:cs="Times New Roman"/>
          <w:sz w:val="24"/>
          <w:szCs w:val="24"/>
        </w:rPr>
        <w:t xml:space="preserve"> Vol. VIII No. 2, Juli 2013</w:t>
      </w:r>
    </w:p>
    <w:p w:rsidR="003C5BF9" w:rsidRPr="003C5BF9" w:rsidRDefault="003C5BF9" w:rsidP="003C5BF9">
      <w:pPr>
        <w:spacing w:after="0" w:line="240" w:lineRule="auto"/>
        <w:rPr>
          <w:rFonts w:ascii="Times New Roman" w:hAnsi="Times New Roman" w:cs="Times New Roman"/>
          <w:sz w:val="24"/>
          <w:szCs w:val="24"/>
        </w:rPr>
      </w:pPr>
      <w:r w:rsidRPr="003C5BF9">
        <w:rPr>
          <w:rFonts w:ascii="Times New Roman" w:hAnsi="Times New Roman" w:cs="Times New Roman"/>
          <w:sz w:val="24"/>
          <w:szCs w:val="24"/>
        </w:rPr>
        <w:t>Kementrian Koperasi dan UKM Republik Indonesia. (2012). Kriteria UMKM</w:t>
      </w:r>
    </w:p>
    <w:p w:rsidR="003C5BF9" w:rsidRPr="003C5BF9" w:rsidRDefault="003C5BF9" w:rsidP="003C5BF9">
      <w:pPr>
        <w:spacing w:after="0" w:line="240" w:lineRule="auto"/>
        <w:rPr>
          <w:rFonts w:ascii="Times New Roman" w:hAnsi="Times New Roman" w:cs="Times New Roman"/>
          <w:sz w:val="24"/>
          <w:szCs w:val="24"/>
        </w:rPr>
      </w:pPr>
      <w:r w:rsidRPr="003C5BF9">
        <w:rPr>
          <w:rFonts w:ascii="Times New Roman" w:hAnsi="Times New Roman" w:cs="Times New Roman"/>
          <w:sz w:val="24"/>
          <w:szCs w:val="24"/>
        </w:rPr>
        <w:t>Kementrian Koperasi dan UKM Republik Indonesia. (2017). Data UMKM</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Khodijah H., Maula, (2008). </w:t>
      </w:r>
      <w:r w:rsidRPr="003C5BF9">
        <w:rPr>
          <w:rFonts w:ascii="Times New Roman" w:hAnsi="Times New Roman" w:cs="Times New Roman"/>
          <w:i/>
          <w:iCs/>
          <w:sz w:val="24"/>
          <w:szCs w:val="24"/>
        </w:rPr>
        <w:t>Pengaruh Simpanan (Dana Pihak Ketiga), Modal Sendiri, Margin Keuntungan dan NPF (Non Performing Financing) terhadap Pembiayaan Murabahah pada Bank Syariah Mandiri</w:t>
      </w:r>
      <w:r w:rsidRPr="003C5BF9">
        <w:rPr>
          <w:rFonts w:ascii="Times New Roman" w:hAnsi="Times New Roman" w:cs="Times New Roman"/>
          <w:sz w:val="24"/>
          <w:szCs w:val="24"/>
        </w:rPr>
        <w:t>. Skripsi UIN Sunan Kalijaga</w:t>
      </w:r>
    </w:p>
    <w:p w:rsidR="003C5BF9" w:rsidRPr="003C5BF9" w:rsidRDefault="003C5BF9" w:rsidP="003C5BF9">
      <w:pPr>
        <w:spacing w:after="0" w:line="240" w:lineRule="auto"/>
        <w:ind w:left="709" w:hanging="709"/>
        <w:rPr>
          <w:rFonts w:ascii="Times New Roman" w:hAnsi="Times New Roman" w:cs="Times New Roman"/>
          <w:sz w:val="24"/>
          <w:szCs w:val="24"/>
        </w:rPr>
      </w:pPr>
      <w:r w:rsidRPr="003C5BF9">
        <w:rPr>
          <w:rFonts w:ascii="Times New Roman" w:hAnsi="Times New Roman" w:cs="Times New Roman"/>
          <w:sz w:val="24"/>
          <w:szCs w:val="24"/>
        </w:rPr>
        <w:t xml:space="preserve">Kuncoro, Mudrajat dan Suharjono. (2002). </w:t>
      </w:r>
      <w:r w:rsidRPr="003C5BF9">
        <w:rPr>
          <w:rFonts w:ascii="Times New Roman" w:hAnsi="Times New Roman" w:cs="Times New Roman"/>
          <w:i/>
          <w:iCs/>
          <w:sz w:val="24"/>
          <w:szCs w:val="24"/>
        </w:rPr>
        <w:t>Manajemen Perbankan , Teori dan Aplikasi, Cet Ke-1</w:t>
      </w:r>
      <w:r w:rsidRPr="003C5BF9">
        <w:rPr>
          <w:rFonts w:ascii="Times New Roman" w:hAnsi="Times New Roman" w:cs="Times New Roman"/>
          <w:sz w:val="24"/>
          <w:szCs w:val="24"/>
        </w:rPr>
        <w:t>. Yogyakarta: BPFE</w:t>
      </w:r>
    </w:p>
    <w:p w:rsidR="003C5BF9" w:rsidRPr="003C5BF9" w:rsidRDefault="003C5BF9" w:rsidP="003C5BF9">
      <w:pPr>
        <w:spacing w:after="0" w:line="240" w:lineRule="auto"/>
        <w:ind w:left="709" w:hanging="709"/>
        <w:rPr>
          <w:rFonts w:ascii="Times New Roman" w:hAnsi="Times New Roman" w:cs="Times New Roman"/>
          <w:sz w:val="24"/>
          <w:szCs w:val="24"/>
        </w:rPr>
      </w:pPr>
      <w:r w:rsidRPr="003C5BF9">
        <w:rPr>
          <w:rFonts w:ascii="Times New Roman" w:hAnsi="Times New Roman" w:cs="Times New Roman"/>
          <w:sz w:val="24"/>
          <w:szCs w:val="24"/>
        </w:rPr>
        <w:t xml:space="preserve">Kuncoro, Mudrajat. (2007). </w:t>
      </w:r>
      <w:r w:rsidRPr="003C5BF9">
        <w:rPr>
          <w:rFonts w:ascii="Times New Roman" w:hAnsi="Times New Roman" w:cs="Times New Roman"/>
          <w:i/>
          <w:iCs/>
          <w:sz w:val="24"/>
          <w:szCs w:val="24"/>
        </w:rPr>
        <w:t>Catatan tentang Sektor Industri dan UMM 10 tahun Pasca Krisis</w:t>
      </w:r>
      <w:r w:rsidRPr="003C5BF9">
        <w:rPr>
          <w:rFonts w:ascii="Times New Roman" w:hAnsi="Times New Roman" w:cs="Times New Roman"/>
          <w:sz w:val="24"/>
          <w:szCs w:val="24"/>
        </w:rPr>
        <w:t>. Makalah Seminar PSAK</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iCs/>
          <w:color w:val="000000"/>
          <w:sz w:val="24"/>
          <w:szCs w:val="24"/>
        </w:rPr>
      </w:pPr>
      <w:r w:rsidRPr="003C5BF9">
        <w:rPr>
          <w:rFonts w:ascii="Times New Roman" w:hAnsi="Times New Roman" w:cs="Times New Roman"/>
          <w:iCs/>
          <w:color w:val="000000"/>
          <w:sz w:val="24"/>
          <w:szCs w:val="24"/>
        </w:rPr>
        <w:t xml:space="preserve">Kuncoro, Mudrajat. (2011). </w:t>
      </w:r>
      <w:r w:rsidRPr="003C5BF9">
        <w:rPr>
          <w:rFonts w:ascii="Times New Roman" w:hAnsi="Times New Roman" w:cs="Times New Roman"/>
          <w:i/>
          <w:color w:val="000000"/>
          <w:sz w:val="24"/>
          <w:szCs w:val="24"/>
        </w:rPr>
        <w:t>Metode Kuantitatif: Teori dan Aplikasi untuk Bisnis dan Ekonomi</w:t>
      </w:r>
      <w:r w:rsidRPr="003C5BF9">
        <w:rPr>
          <w:rFonts w:ascii="Times New Roman" w:hAnsi="Times New Roman" w:cs="Times New Roman"/>
          <w:iCs/>
          <w:color w:val="000000"/>
          <w:sz w:val="24"/>
          <w:szCs w:val="24"/>
        </w:rPr>
        <w:t>. Yogyakarta: STIM YKPN</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Lubis,  Khairul Andri dan Setiawan. (2013). </w:t>
      </w:r>
      <w:r w:rsidRPr="003C5BF9">
        <w:rPr>
          <w:rFonts w:ascii="Times New Roman" w:hAnsi="Times New Roman" w:cs="Times New Roman"/>
          <w:i/>
          <w:iCs/>
          <w:sz w:val="24"/>
          <w:szCs w:val="24"/>
        </w:rPr>
        <w:t>Penerapan Generalized Method of Moments pada Persamaan Simultan Panel Dinamis pada Permodelan Pertumbuhan Ekonomi di Indonesia</w:t>
      </w:r>
      <w:r w:rsidRPr="003C5BF9">
        <w:rPr>
          <w:rFonts w:ascii="Times New Roman" w:hAnsi="Times New Roman" w:cs="Times New Roman"/>
          <w:sz w:val="24"/>
          <w:szCs w:val="24"/>
        </w:rPr>
        <w:t>. Prosiding Seminar nasional Manajemen Teknologi XIX, Program Studi MMT-ITS. Surabaya</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Muhammad. (2002). </w:t>
      </w:r>
      <w:r w:rsidRPr="003C5BF9">
        <w:rPr>
          <w:rFonts w:ascii="Times New Roman" w:hAnsi="Times New Roman" w:cs="Times New Roman"/>
          <w:i/>
          <w:iCs/>
          <w:sz w:val="24"/>
          <w:szCs w:val="24"/>
        </w:rPr>
        <w:t>Manajemen Bank Syariah</w:t>
      </w:r>
      <w:r w:rsidRPr="003C5BF9">
        <w:rPr>
          <w:rFonts w:ascii="Times New Roman" w:hAnsi="Times New Roman" w:cs="Times New Roman"/>
          <w:sz w:val="24"/>
          <w:szCs w:val="24"/>
        </w:rPr>
        <w:t>. Yogyakarta: UPP AMP YKPN</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Nabilah, Dessy, Setiawan. (2016). </w:t>
      </w:r>
      <w:r w:rsidRPr="003C5BF9">
        <w:rPr>
          <w:rFonts w:ascii="Times New Roman" w:hAnsi="Times New Roman" w:cs="Times New Roman"/>
          <w:i/>
          <w:iCs/>
          <w:sz w:val="24"/>
          <w:szCs w:val="24"/>
        </w:rPr>
        <w:t>Pemodelan Pertumbuhan Ekonomi Indonesia Menggunakan Data Panel Dinamis dengan Pendekatan</w:t>
      </w:r>
      <w:r w:rsidRPr="003C5BF9">
        <w:rPr>
          <w:rFonts w:ascii="Times New Roman" w:hAnsi="Times New Roman" w:cs="Times New Roman"/>
          <w:i/>
          <w:sz w:val="24"/>
          <w:szCs w:val="24"/>
        </w:rPr>
        <w:t>Generalized Method of Moment Arellano-Bond</w:t>
      </w:r>
      <w:r w:rsidRPr="003C5BF9">
        <w:rPr>
          <w:rFonts w:ascii="Times New Roman" w:hAnsi="Times New Roman" w:cs="Times New Roman"/>
          <w:sz w:val="24"/>
          <w:szCs w:val="24"/>
        </w:rPr>
        <w:t xml:space="preserve">. </w:t>
      </w:r>
      <w:r w:rsidRPr="003C5BF9">
        <w:rPr>
          <w:rFonts w:ascii="Times New Roman" w:hAnsi="Times New Roman" w:cs="Times New Roman"/>
          <w:i/>
          <w:sz w:val="24"/>
          <w:szCs w:val="24"/>
        </w:rPr>
        <w:t>Jurnal Sains dan Seni ITS</w:t>
      </w:r>
      <w:r w:rsidRPr="003C5BF9">
        <w:rPr>
          <w:rFonts w:ascii="Times New Roman" w:hAnsi="Times New Roman" w:cs="Times New Roman"/>
          <w:sz w:val="24"/>
          <w:szCs w:val="24"/>
        </w:rPr>
        <w:t xml:space="preserve"> Vol. 5 No. 2</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Nurhidayah dan Isvandiari Ari. (2016). </w:t>
      </w:r>
      <w:r w:rsidRPr="003C5BF9">
        <w:rPr>
          <w:rFonts w:ascii="Times New Roman" w:hAnsi="Times New Roman" w:cs="Times New Roman"/>
          <w:i/>
          <w:iCs/>
          <w:sz w:val="24"/>
          <w:szCs w:val="24"/>
        </w:rPr>
        <w:t>Faktor Internal dan Faktor Eksternal yang mempengaruhi Alokasi Pembiayan Usaha Kecil</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Jurnal JIBEKA</w:t>
      </w:r>
      <w:r w:rsidRPr="003C5BF9">
        <w:rPr>
          <w:rFonts w:ascii="Times New Roman" w:hAnsi="Times New Roman" w:cs="Times New Roman"/>
          <w:sz w:val="24"/>
          <w:szCs w:val="24"/>
        </w:rPr>
        <w:t xml:space="preserve"> Vol. 10 No. 1 42-48</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Nurjaya, Endang. (2011). </w:t>
      </w:r>
      <w:r w:rsidRPr="003C5BF9">
        <w:rPr>
          <w:rFonts w:ascii="Times New Roman" w:hAnsi="Times New Roman" w:cs="Times New Roman"/>
          <w:i/>
          <w:iCs/>
          <w:sz w:val="24"/>
          <w:szCs w:val="24"/>
        </w:rPr>
        <w:t>Analisis Pengaruh Inflasi, Sertifikat Bank Indonesia Syariah (SBIS), Non Performing Financing (NPF) dan Dana Pihak Ketiga (DPK) terhadap Pembiayaan Murabahah pada Bank Syariah di Indonesia (Periode Januari 2007-Maret 2011).</w:t>
      </w:r>
      <w:r w:rsidRPr="003C5BF9">
        <w:rPr>
          <w:rFonts w:ascii="Times New Roman" w:hAnsi="Times New Roman" w:cs="Times New Roman"/>
          <w:iCs/>
          <w:sz w:val="24"/>
          <w:szCs w:val="24"/>
        </w:rPr>
        <w:t>Skripsi</w:t>
      </w:r>
      <w:r w:rsidRPr="003C5BF9">
        <w:rPr>
          <w:rFonts w:ascii="Times New Roman" w:hAnsi="Times New Roman" w:cs="Times New Roman"/>
          <w:sz w:val="24"/>
          <w:szCs w:val="24"/>
        </w:rPr>
        <w:t xml:space="preserve"> UIN Syarif Hidayatullah Jakarta</w:t>
      </w:r>
    </w:p>
    <w:p w:rsidR="003C5BF9" w:rsidRPr="003C5BF9" w:rsidRDefault="003C5BF9" w:rsidP="003C5BF9">
      <w:pPr>
        <w:spacing w:after="0" w:line="240" w:lineRule="auto"/>
        <w:rPr>
          <w:rFonts w:ascii="Times New Roman" w:hAnsi="Times New Roman" w:cs="Times New Roman"/>
          <w:sz w:val="24"/>
          <w:szCs w:val="24"/>
        </w:rPr>
      </w:pPr>
      <w:r w:rsidRPr="003C5BF9">
        <w:rPr>
          <w:rFonts w:ascii="Times New Roman" w:hAnsi="Times New Roman" w:cs="Times New Roman"/>
          <w:sz w:val="24"/>
          <w:szCs w:val="24"/>
        </w:rPr>
        <w:t xml:space="preserve">Otoritas Jasa Keuangan. (2015). </w:t>
      </w:r>
      <w:r w:rsidRPr="003C5BF9">
        <w:rPr>
          <w:rFonts w:ascii="Times New Roman" w:hAnsi="Times New Roman" w:cs="Times New Roman"/>
          <w:i/>
          <w:iCs/>
          <w:sz w:val="24"/>
          <w:szCs w:val="24"/>
        </w:rPr>
        <w:t>Statistik Perbankan Syariah</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Ramadhan, Masyitha Mutiara dan Beik Irfan Sauqi. (2013). </w:t>
      </w:r>
      <w:r w:rsidRPr="003C5BF9">
        <w:rPr>
          <w:rFonts w:ascii="Times New Roman" w:hAnsi="Times New Roman" w:cs="Times New Roman"/>
          <w:i/>
          <w:iCs/>
          <w:sz w:val="24"/>
          <w:szCs w:val="24"/>
        </w:rPr>
        <w:t>Analisis Pengaruh Instrumen Moneter Syariah dan Konvensional Terhadap Penyaluran Dana ke Sektor Usaha Mikro Kecil dan Menengah (UMKM) di Indonesia</w:t>
      </w:r>
      <w:r w:rsidRPr="003C5BF9">
        <w:rPr>
          <w:rFonts w:ascii="Times New Roman" w:hAnsi="Times New Roman" w:cs="Times New Roman"/>
          <w:sz w:val="24"/>
          <w:szCs w:val="24"/>
        </w:rPr>
        <w:t xml:space="preserve">. </w:t>
      </w:r>
      <w:r w:rsidRPr="003C5BF9">
        <w:rPr>
          <w:rFonts w:ascii="Times New Roman" w:hAnsi="Times New Roman" w:cs="Times New Roman"/>
          <w:i/>
          <w:sz w:val="24"/>
          <w:szCs w:val="24"/>
        </w:rPr>
        <w:t>Jurnal al-Muzara’ah</w:t>
      </w:r>
      <w:r w:rsidRPr="003C5BF9">
        <w:rPr>
          <w:rFonts w:ascii="Times New Roman" w:hAnsi="Times New Roman" w:cs="Times New Roman"/>
          <w:sz w:val="24"/>
          <w:szCs w:val="24"/>
        </w:rPr>
        <w:t>, Vol I, No. 2</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Rohmah, N. (2006). </w:t>
      </w:r>
      <w:r w:rsidRPr="003C5BF9">
        <w:rPr>
          <w:rFonts w:ascii="Times New Roman" w:hAnsi="Times New Roman" w:cs="Times New Roman"/>
          <w:i/>
          <w:iCs/>
          <w:sz w:val="24"/>
          <w:szCs w:val="24"/>
        </w:rPr>
        <w:t>Determinants of Islamic Banks Deposits in Indonesia: An ARDL Modelling Approach</w:t>
      </w:r>
      <w:r w:rsidRPr="003C5BF9">
        <w:rPr>
          <w:rFonts w:ascii="Times New Roman" w:hAnsi="Times New Roman" w:cs="Times New Roman"/>
          <w:sz w:val="24"/>
          <w:szCs w:val="24"/>
        </w:rPr>
        <w:t>. Thesis International Islamic University of Malaysia</w:t>
      </w:r>
    </w:p>
    <w:p w:rsidR="003C5BF9" w:rsidRPr="003C5BF9" w:rsidRDefault="003C5BF9" w:rsidP="003C5BF9">
      <w:pPr>
        <w:spacing w:after="0" w:line="240" w:lineRule="auto"/>
        <w:ind w:left="709" w:hanging="709"/>
        <w:jc w:val="both"/>
        <w:rPr>
          <w:rFonts w:ascii="Times New Roman" w:hAnsi="Times New Roman" w:cs="Times New Roman"/>
          <w:i/>
          <w:iCs/>
          <w:sz w:val="24"/>
          <w:szCs w:val="24"/>
        </w:rPr>
      </w:pPr>
      <w:r w:rsidRPr="003C5BF9">
        <w:rPr>
          <w:rFonts w:ascii="Times New Roman" w:hAnsi="Times New Roman" w:cs="Times New Roman"/>
          <w:sz w:val="24"/>
          <w:szCs w:val="24"/>
        </w:rPr>
        <w:t xml:space="preserve">Rupeika, Ramona dan Apog. (2014). </w:t>
      </w:r>
      <w:r w:rsidRPr="003C5BF9">
        <w:rPr>
          <w:rFonts w:ascii="Times New Roman" w:hAnsi="Times New Roman" w:cs="Times New Roman"/>
          <w:i/>
          <w:iCs/>
          <w:sz w:val="24"/>
          <w:szCs w:val="24"/>
        </w:rPr>
        <w:t>Financing in SMEs: Case of the Baltic States</w:t>
      </w:r>
      <w:r w:rsidRPr="003C5BF9">
        <w:rPr>
          <w:rFonts w:ascii="Times New Roman" w:hAnsi="Times New Roman" w:cs="Times New Roman"/>
          <w:sz w:val="24"/>
          <w:szCs w:val="24"/>
        </w:rPr>
        <w:t>.</w:t>
      </w:r>
      <w:r w:rsidRPr="003C5BF9">
        <w:rPr>
          <w:rFonts w:ascii="Times New Roman" w:hAnsi="Times New Roman" w:cs="Times New Roman"/>
          <w:i/>
          <w:iCs/>
          <w:sz w:val="24"/>
          <w:szCs w:val="24"/>
        </w:rPr>
        <w:t xml:space="preserve"> Procedia: Sosial and Behavioral Science</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Said, Adri dan Widjaja, Ika. (2007). </w:t>
      </w:r>
      <w:r w:rsidRPr="003C5BF9">
        <w:rPr>
          <w:rFonts w:ascii="Times New Roman" w:hAnsi="Times New Roman" w:cs="Times New Roman"/>
          <w:i/>
          <w:iCs/>
          <w:sz w:val="24"/>
          <w:szCs w:val="24"/>
        </w:rPr>
        <w:t>Akses Keuangan UMKM: Buku Panduan untuk Membangun Akses Pembiayaan bagi Usaha Menengah, Kecil dan Mikro dalam Konteks Pembangunan Daerah</w:t>
      </w:r>
      <w:r w:rsidRPr="003C5BF9">
        <w:rPr>
          <w:rFonts w:ascii="Times New Roman" w:hAnsi="Times New Roman" w:cs="Times New Roman"/>
          <w:sz w:val="24"/>
          <w:szCs w:val="24"/>
        </w:rPr>
        <w:t xml:space="preserve">. Jakarta: Subur Printing </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Shafiyah, Mas’udi F. (2013). </w:t>
      </w:r>
      <w:r w:rsidRPr="003C5BF9">
        <w:rPr>
          <w:rFonts w:ascii="Times New Roman" w:hAnsi="Times New Roman" w:cs="Times New Roman"/>
          <w:i/>
          <w:iCs/>
          <w:sz w:val="24"/>
          <w:szCs w:val="24"/>
        </w:rPr>
        <w:t>Pengaruh Instrumen Moneter Syariah terhadap Pembiayaan Investasi di PT Bank Muamalat Indonesia, Tbk</w:t>
      </w:r>
      <w:r w:rsidRPr="003C5BF9">
        <w:rPr>
          <w:rFonts w:ascii="Times New Roman" w:hAnsi="Times New Roman" w:cs="Times New Roman"/>
          <w:sz w:val="24"/>
          <w:szCs w:val="24"/>
        </w:rPr>
        <w:t>. Skripsi IPB Bogor</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Shihab, M. Quraish. (2005). </w:t>
      </w:r>
      <w:r w:rsidRPr="003C5BF9">
        <w:rPr>
          <w:rFonts w:ascii="Times New Roman" w:hAnsi="Times New Roman" w:cs="Times New Roman"/>
          <w:i/>
          <w:iCs/>
          <w:sz w:val="24"/>
          <w:szCs w:val="24"/>
        </w:rPr>
        <w:t>Tafsir Al-Misbah dan Keserasian Al-Qur’an Vol. 1</w:t>
      </w:r>
      <w:r w:rsidRPr="003C5BF9">
        <w:rPr>
          <w:rFonts w:ascii="Times New Roman" w:hAnsi="Times New Roman" w:cs="Times New Roman"/>
          <w:sz w:val="24"/>
          <w:szCs w:val="24"/>
        </w:rPr>
        <w:t>. Jakarta: Lentera Hati</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Subagyo dan Djarwanto. (2005). </w:t>
      </w:r>
      <w:r w:rsidRPr="003C5BF9">
        <w:rPr>
          <w:rFonts w:ascii="Times New Roman" w:hAnsi="Times New Roman" w:cs="Times New Roman"/>
          <w:i/>
          <w:iCs/>
          <w:sz w:val="24"/>
          <w:szCs w:val="24"/>
        </w:rPr>
        <w:t>Statistika Induktif Edisi 5</w:t>
      </w:r>
      <w:r w:rsidRPr="003C5BF9">
        <w:rPr>
          <w:rFonts w:ascii="Times New Roman" w:hAnsi="Times New Roman" w:cs="Times New Roman"/>
          <w:sz w:val="24"/>
          <w:szCs w:val="24"/>
        </w:rPr>
        <w:t>. Yogyakarta: BPFE</w:t>
      </w:r>
    </w:p>
    <w:p w:rsidR="003C5BF9" w:rsidRPr="003C5BF9" w:rsidRDefault="003C5BF9" w:rsidP="003C5BF9">
      <w:pPr>
        <w:spacing w:after="0" w:line="240" w:lineRule="auto"/>
        <w:ind w:left="709" w:hanging="709"/>
        <w:jc w:val="both"/>
        <w:rPr>
          <w:rFonts w:ascii="Times New Roman" w:hAnsi="Times New Roman" w:cs="Times New Roman"/>
          <w:i/>
          <w:iCs/>
          <w:sz w:val="24"/>
          <w:szCs w:val="24"/>
        </w:rPr>
      </w:pPr>
      <w:r w:rsidRPr="003C5BF9">
        <w:rPr>
          <w:rFonts w:ascii="Times New Roman" w:hAnsi="Times New Roman" w:cs="Times New Roman"/>
          <w:sz w:val="24"/>
          <w:szCs w:val="24"/>
        </w:rPr>
        <w:lastRenderedPageBreak/>
        <w:t xml:space="preserve">Sudaryanto, Hanim, Anifatul. (2015). </w:t>
      </w:r>
      <w:r w:rsidRPr="003C5BF9">
        <w:rPr>
          <w:rFonts w:ascii="Times New Roman" w:hAnsi="Times New Roman" w:cs="Times New Roman"/>
          <w:i/>
          <w:iCs/>
          <w:sz w:val="24"/>
          <w:szCs w:val="24"/>
        </w:rPr>
        <w:t>Evaluasi Kesiapan UKM Menyongsong Pasar Bebas Asean (Afta 2003): Suatu Analisis Perspektif dan Tinjauan Teoritis.</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Sudaryanto, Ragimun, and Rahma Rina Wijayanti. (2013). </w:t>
      </w:r>
      <w:r w:rsidRPr="003C5BF9">
        <w:rPr>
          <w:rFonts w:ascii="Times New Roman" w:hAnsi="Times New Roman" w:cs="Times New Roman"/>
          <w:i/>
          <w:iCs/>
          <w:sz w:val="24"/>
          <w:szCs w:val="24"/>
        </w:rPr>
        <w:t>Strategi pemberdayaan UMKM menghadapi pasar bebas Asean</w:t>
      </w:r>
      <w:r w:rsidRPr="003C5BF9">
        <w:rPr>
          <w:rFonts w:ascii="Times New Roman" w:hAnsi="Times New Roman" w:cs="Times New Roman"/>
          <w:sz w:val="24"/>
          <w:szCs w:val="24"/>
        </w:rPr>
        <w:t>. Jakarta: Pusat Kebijakan Ekonomi Makro. Badan Kebijakan Fiskal. Kementerian Keuangan</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Sugiharto, Lea Widowati. (2014). </w:t>
      </w:r>
      <w:r w:rsidRPr="003C5BF9">
        <w:rPr>
          <w:rFonts w:ascii="Times New Roman" w:hAnsi="Times New Roman" w:cs="Times New Roman"/>
          <w:i/>
          <w:iCs/>
          <w:sz w:val="24"/>
          <w:szCs w:val="24"/>
        </w:rPr>
        <w:t>Dinamika PMA dan PMDN di Indonesia sebagai dampak dari Upah Minimum, Inflasi dan PDRB Tahun 2004-2012: Pendekatan</w:t>
      </w:r>
      <w:r w:rsidRPr="003C5BF9">
        <w:rPr>
          <w:rFonts w:ascii="Times New Roman" w:hAnsi="Times New Roman" w:cs="Times New Roman"/>
          <w:i/>
          <w:sz w:val="24"/>
          <w:szCs w:val="24"/>
        </w:rPr>
        <w:t>Dynamic Panel Data Model</w:t>
      </w:r>
      <w:r w:rsidRPr="003C5BF9">
        <w:rPr>
          <w:rFonts w:ascii="Times New Roman" w:hAnsi="Times New Roman" w:cs="Times New Roman"/>
          <w:sz w:val="24"/>
          <w:szCs w:val="24"/>
        </w:rPr>
        <w:t>. Jurnal Ekonomi dan Bisnis VOL. XVII No. 3, Desember 2014</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Sugiono. (2012). </w:t>
      </w:r>
      <w:r w:rsidRPr="003C5BF9">
        <w:rPr>
          <w:rFonts w:ascii="Times New Roman" w:hAnsi="Times New Roman" w:cs="Times New Roman"/>
          <w:i/>
          <w:iCs/>
          <w:sz w:val="24"/>
          <w:szCs w:val="24"/>
        </w:rPr>
        <w:t>Memahami Penelitian Kualitatif</w:t>
      </w:r>
      <w:r w:rsidRPr="003C5BF9">
        <w:rPr>
          <w:rFonts w:ascii="Times New Roman" w:hAnsi="Times New Roman" w:cs="Times New Roman"/>
          <w:sz w:val="24"/>
          <w:szCs w:val="24"/>
        </w:rPr>
        <w:t>. Bandung: Alfabeta</w:t>
      </w:r>
    </w:p>
    <w:p w:rsidR="003C5BF9" w:rsidRPr="003C5BF9" w:rsidRDefault="003C5BF9" w:rsidP="003C5BF9">
      <w:pPr>
        <w:spacing w:after="0" w:line="240" w:lineRule="auto"/>
        <w:ind w:left="709" w:hanging="709"/>
        <w:jc w:val="both"/>
        <w:rPr>
          <w:rFonts w:ascii="Times New Roman" w:hAnsi="Times New Roman" w:cs="Times New Roman"/>
          <w:sz w:val="24"/>
          <w:szCs w:val="24"/>
          <w:lang w:val="en-US"/>
        </w:rPr>
      </w:pPr>
      <w:r w:rsidRPr="003C5BF9">
        <w:rPr>
          <w:rFonts w:ascii="Times New Roman" w:hAnsi="Times New Roman" w:cs="Times New Roman"/>
          <w:sz w:val="24"/>
          <w:szCs w:val="24"/>
        </w:rPr>
        <w:t xml:space="preserve">Suhardjono. (2003). </w:t>
      </w:r>
      <w:r w:rsidRPr="003C5BF9">
        <w:rPr>
          <w:rFonts w:ascii="Times New Roman" w:hAnsi="Times New Roman" w:cs="Times New Roman"/>
          <w:i/>
          <w:iCs/>
          <w:sz w:val="24"/>
          <w:szCs w:val="24"/>
        </w:rPr>
        <w:t>Manajemen Perkreditan Usaha Kecil dan Menengah</w:t>
      </w:r>
      <w:r w:rsidRPr="003C5BF9">
        <w:rPr>
          <w:rFonts w:ascii="Times New Roman" w:hAnsi="Times New Roman" w:cs="Times New Roman"/>
          <w:sz w:val="24"/>
          <w:szCs w:val="24"/>
        </w:rPr>
        <w:t>. Jakarta: UPP AMP YKPN</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Suryono, M Alvien. (2016).  </w:t>
      </w:r>
      <w:r w:rsidRPr="003C5BF9">
        <w:rPr>
          <w:rFonts w:ascii="Times New Roman" w:hAnsi="Times New Roman" w:cs="Times New Roman"/>
          <w:i/>
          <w:iCs/>
          <w:sz w:val="24"/>
          <w:szCs w:val="24"/>
        </w:rPr>
        <w:t>Analisi Pengaruh Intrumen Moneter Syariah terhadap Pembiayaan UMKM di DIY</w:t>
      </w:r>
      <w:r w:rsidRPr="003C5BF9">
        <w:rPr>
          <w:rFonts w:ascii="Times New Roman" w:hAnsi="Times New Roman" w:cs="Times New Roman"/>
          <w:sz w:val="24"/>
          <w:szCs w:val="24"/>
        </w:rPr>
        <w:t xml:space="preserve">. </w:t>
      </w:r>
      <w:r w:rsidRPr="003C5BF9">
        <w:rPr>
          <w:rFonts w:ascii="Times New Roman" w:hAnsi="Times New Roman" w:cs="Times New Roman"/>
          <w:iCs/>
          <w:sz w:val="24"/>
          <w:szCs w:val="24"/>
        </w:rPr>
        <w:t xml:space="preserve">Skripsi </w:t>
      </w:r>
      <w:r w:rsidRPr="003C5BF9">
        <w:rPr>
          <w:rFonts w:ascii="Times New Roman" w:hAnsi="Times New Roman" w:cs="Times New Roman"/>
          <w:sz w:val="24"/>
          <w:szCs w:val="24"/>
        </w:rPr>
        <w:t>UIN Sunan Kalijaga Yogyakarta</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Syahrul, Syawal. (2011). </w:t>
      </w:r>
      <w:r w:rsidRPr="003C5BF9">
        <w:rPr>
          <w:rFonts w:ascii="Times New Roman" w:hAnsi="Times New Roman" w:cs="Times New Roman"/>
          <w:i/>
          <w:iCs/>
          <w:sz w:val="24"/>
          <w:szCs w:val="24"/>
        </w:rPr>
        <w:t>Penaksiran Parameter Model Regresi Data Panel Dinamis Menggunakan Metode Blundell dan Bond</w:t>
      </w:r>
      <w:r w:rsidRPr="003C5BF9">
        <w:rPr>
          <w:rFonts w:ascii="Times New Roman" w:hAnsi="Times New Roman" w:cs="Times New Roman"/>
          <w:sz w:val="24"/>
          <w:szCs w:val="24"/>
        </w:rPr>
        <w:t>. Skripsi UI Jakarta</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Syarif, Ahmad. (2016). </w:t>
      </w:r>
      <w:r w:rsidRPr="003C5BF9">
        <w:rPr>
          <w:rFonts w:ascii="Times New Roman" w:hAnsi="Times New Roman" w:cs="Times New Roman"/>
          <w:i/>
          <w:iCs/>
          <w:sz w:val="24"/>
          <w:szCs w:val="24"/>
        </w:rPr>
        <w:t>The Growth of Islamic Banking and SMEs Financing in Indonesia</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Jurnal Human Falah</w:t>
      </w:r>
      <w:r w:rsidRPr="003C5BF9">
        <w:rPr>
          <w:rFonts w:ascii="Times New Roman" w:hAnsi="Times New Roman" w:cs="Times New Roman"/>
          <w:sz w:val="24"/>
          <w:szCs w:val="24"/>
        </w:rPr>
        <w:t xml:space="preserve"> Vol. 3 No. 1 Juni 2016 1-17</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Tambunan, Tulus. (2014). </w:t>
      </w:r>
      <w:r w:rsidRPr="003C5BF9">
        <w:rPr>
          <w:rFonts w:ascii="Times New Roman" w:hAnsi="Times New Roman" w:cs="Times New Roman"/>
          <w:i/>
          <w:iCs/>
          <w:sz w:val="24"/>
          <w:szCs w:val="24"/>
        </w:rPr>
        <w:t>Usaha Mikro Kecil dan Menengah di Indonesia: Isu-isu Penting</w:t>
      </w:r>
      <w:r w:rsidRPr="003C5BF9">
        <w:rPr>
          <w:rFonts w:ascii="Times New Roman" w:hAnsi="Times New Roman" w:cs="Times New Roman"/>
          <w:sz w:val="24"/>
          <w:szCs w:val="24"/>
        </w:rPr>
        <w:t>. Jakarta: LP3S</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Uswatinnisa. (2011). </w:t>
      </w:r>
      <w:r w:rsidRPr="003C5BF9">
        <w:rPr>
          <w:rFonts w:ascii="Times New Roman" w:hAnsi="Times New Roman" w:cs="Times New Roman"/>
          <w:i/>
          <w:iCs/>
          <w:sz w:val="24"/>
          <w:szCs w:val="24"/>
        </w:rPr>
        <w:t>Implementasi Prinsip Amanah dalam Pengelolaan Dana Pihak Ketiga Ditinjau dari Perspektif Ekonomi Islam: Studi pada PT Bank Muamalat Indonesia Tbk. Cabang Pekanbaru</w:t>
      </w:r>
      <w:r w:rsidRPr="003C5BF9">
        <w:rPr>
          <w:rFonts w:ascii="Times New Roman" w:hAnsi="Times New Roman" w:cs="Times New Roman"/>
          <w:sz w:val="24"/>
          <w:szCs w:val="24"/>
        </w:rPr>
        <w:t>. Skripsi UIN Sultan Syarif Kasim Riau</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Wangsawidjaja. (2012). </w:t>
      </w:r>
      <w:r w:rsidRPr="003C5BF9">
        <w:rPr>
          <w:rFonts w:ascii="Times New Roman" w:hAnsi="Times New Roman" w:cs="Times New Roman"/>
          <w:i/>
          <w:iCs/>
          <w:sz w:val="24"/>
          <w:szCs w:val="24"/>
        </w:rPr>
        <w:t>Pembiayaan Bank Syariah</w:t>
      </w:r>
      <w:r w:rsidRPr="003C5BF9">
        <w:rPr>
          <w:rFonts w:ascii="Times New Roman" w:hAnsi="Times New Roman" w:cs="Times New Roman"/>
          <w:sz w:val="24"/>
          <w:szCs w:val="24"/>
        </w:rPr>
        <w:t>. Jakarta: PT Gramedia Pustaka Utama</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Wardiantika, Lifstin. Kusumaningtias R. (2014). </w:t>
      </w:r>
      <w:r w:rsidRPr="003C5BF9">
        <w:rPr>
          <w:rFonts w:ascii="Times New Roman" w:hAnsi="Times New Roman" w:cs="Times New Roman"/>
          <w:i/>
          <w:iCs/>
          <w:sz w:val="24"/>
          <w:szCs w:val="24"/>
        </w:rPr>
        <w:t>Pengaruh DPK, CAR, NPF, dan SWBI terhadap Pembiayaan Murabahah pada Bank Umum Syariah Tahun 2008-2012</w:t>
      </w:r>
      <w:r w:rsidRPr="003C5BF9">
        <w:rPr>
          <w:rFonts w:ascii="Times New Roman" w:hAnsi="Times New Roman" w:cs="Times New Roman"/>
          <w:sz w:val="24"/>
          <w:szCs w:val="24"/>
        </w:rPr>
        <w:t xml:space="preserve">. </w:t>
      </w:r>
      <w:r w:rsidRPr="003C5BF9">
        <w:rPr>
          <w:rFonts w:ascii="Times New Roman" w:hAnsi="Times New Roman" w:cs="Times New Roman"/>
          <w:i/>
          <w:sz w:val="24"/>
          <w:szCs w:val="24"/>
        </w:rPr>
        <w:t>Jurnal Ilmu Manajemen</w:t>
      </w:r>
      <w:r w:rsidRPr="003C5BF9">
        <w:rPr>
          <w:rFonts w:ascii="Times New Roman" w:hAnsi="Times New Roman" w:cs="Times New Roman"/>
          <w:sz w:val="24"/>
          <w:szCs w:val="24"/>
        </w:rPr>
        <w:t xml:space="preserve"> Vol. 2 No. 4. Oktober 2014</w:t>
      </w:r>
    </w:p>
    <w:p w:rsidR="003C5BF9" w:rsidRPr="003C5BF9" w:rsidRDefault="003C5BF9" w:rsidP="003C5BF9">
      <w:pPr>
        <w:spacing w:after="0" w:line="240" w:lineRule="auto"/>
        <w:ind w:left="567" w:hanging="567"/>
        <w:jc w:val="both"/>
        <w:rPr>
          <w:rFonts w:ascii="Times New Roman" w:hAnsi="Times New Roman" w:cs="Times New Roman"/>
          <w:sz w:val="24"/>
          <w:szCs w:val="24"/>
        </w:rPr>
      </w:pPr>
      <w:r w:rsidRPr="003C5BF9">
        <w:rPr>
          <w:rFonts w:ascii="Times New Roman" w:hAnsi="Times New Roman" w:cs="Times New Roman"/>
          <w:sz w:val="24"/>
          <w:szCs w:val="24"/>
        </w:rPr>
        <w:t xml:space="preserve">Wibowo, Muh. Ghafur. (2010). </w:t>
      </w:r>
      <w:r w:rsidRPr="003C5BF9">
        <w:rPr>
          <w:rFonts w:ascii="Times New Roman" w:hAnsi="Times New Roman" w:cs="Times New Roman"/>
          <w:i/>
          <w:iCs/>
          <w:sz w:val="24"/>
          <w:szCs w:val="24"/>
        </w:rPr>
        <w:t>UMKM dalam Pusaran Globalisasi Ekonomi (Kajian Kritis Pasca Pemberlakuan ACFTA)</w:t>
      </w:r>
      <w:r w:rsidRPr="003C5BF9">
        <w:rPr>
          <w:rFonts w:ascii="Times New Roman" w:hAnsi="Times New Roman" w:cs="Times New Roman"/>
          <w:sz w:val="24"/>
          <w:szCs w:val="24"/>
        </w:rPr>
        <w:t>. Yogyakarta: Fakultas Syariah dan Hukum Press</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Widarjono, Agus. (2016). </w:t>
      </w:r>
      <w:r w:rsidRPr="003C5BF9">
        <w:rPr>
          <w:rFonts w:ascii="Times New Roman" w:hAnsi="Times New Roman" w:cs="Times New Roman"/>
          <w:i/>
          <w:iCs/>
          <w:sz w:val="24"/>
          <w:szCs w:val="24"/>
        </w:rPr>
        <w:t>Ekonometrika Pengantar dan Aplikasinya</w:t>
      </w:r>
      <w:r w:rsidRPr="003C5BF9">
        <w:rPr>
          <w:rFonts w:ascii="Times New Roman" w:hAnsi="Times New Roman" w:cs="Times New Roman"/>
          <w:sz w:val="24"/>
          <w:szCs w:val="24"/>
        </w:rPr>
        <w:t>. Yogyakarta: Ekonosia-FEUII</w:t>
      </w:r>
    </w:p>
    <w:p w:rsidR="003C5BF9" w:rsidRPr="003C5BF9" w:rsidRDefault="003C5BF9" w:rsidP="003C5BF9">
      <w:pPr>
        <w:autoSpaceDE w:val="0"/>
        <w:autoSpaceDN w:val="0"/>
        <w:adjustRightInd w:val="0"/>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Wijono, Wiloejo Wirjo. (2005). </w:t>
      </w:r>
      <w:r w:rsidRPr="003C5BF9">
        <w:rPr>
          <w:rFonts w:ascii="Times New Roman" w:hAnsi="Times New Roman" w:cs="Times New Roman"/>
          <w:i/>
          <w:iCs/>
          <w:sz w:val="24"/>
          <w:szCs w:val="24"/>
        </w:rPr>
        <w:t>Pemberdayaan Lembaga Keuangan Mikro sebagai Salah Satu Pilar Sistem keuangan Nasional: Upaya Konkrit Memutus Mata Rantai Kemiskinan</w:t>
      </w:r>
      <w:r w:rsidRPr="003C5BF9">
        <w:rPr>
          <w:rFonts w:ascii="Times New Roman" w:hAnsi="Times New Roman" w:cs="Times New Roman"/>
          <w:sz w:val="24"/>
          <w:szCs w:val="24"/>
        </w:rPr>
        <w:t xml:space="preserve">. </w:t>
      </w:r>
      <w:r w:rsidRPr="003C5BF9">
        <w:rPr>
          <w:rFonts w:ascii="Times New Roman" w:hAnsi="Times New Roman" w:cs="Times New Roman"/>
          <w:i/>
          <w:iCs/>
          <w:sz w:val="24"/>
          <w:szCs w:val="24"/>
        </w:rPr>
        <w:t>Jurnal Kajian Ekonomi dan Keuangan Jakarta</w:t>
      </w:r>
      <w:r w:rsidRPr="003C5BF9">
        <w:rPr>
          <w:rFonts w:ascii="Times New Roman" w:hAnsi="Times New Roman" w:cs="Times New Roman"/>
          <w:sz w:val="24"/>
          <w:szCs w:val="24"/>
        </w:rPr>
        <w:t xml:space="preserve"> Edisi Khusus Desember 2005</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Wirdyaningsih, Perwataatmadja, Gemala dan Yeni. (2006). </w:t>
      </w:r>
      <w:r w:rsidRPr="003C5BF9">
        <w:rPr>
          <w:rFonts w:ascii="Times New Roman" w:hAnsi="Times New Roman" w:cs="Times New Roman"/>
          <w:i/>
          <w:iCs/>
          <w:sz w:val="24"/>
          <w:szCs w:val="24"/>
        </w:rPr>
        <w:t>Bank dan Asuransi Islam di Indonesia</w:t>
      </w:r>
      <w:r w:rsidRPr="003C5BF9">
        <w:rPr>
          <w:rFonts w:ascii="Times New Roman" w:hAnsi="Times New Roman" w:cs="Times New Roman"/>
          <w:sz w:val="24"/>
          <w:szCs w:val="24"/>
        </w:rPr>
        <w:t>. Kencana dan Fakultas Hukum UI</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Yasmin, Nurkholis. (2017). </w:t>
      </w:r>
      <w:r w:rsidRPr="003C5BF9">
        <w:rPr>
          <w:rFonts w:ascii="Times New Roman" w:hAnsi="Times New Roman" w:cs="Times New Roman"/>
          <w:i/>
          <w:iCs/>
          <w:sz w:val="24"/>
          <w:szCs w:val="24"/>
        </w:rPr>
        <w:t>Pengaruh Faktor Internal dan Eksternal dan Eksternal Perbankan terhadap Pembiayaan Usaha Kecil dan Menengah pada BPRS di Indonesia.</w:t>
      </w:r>
      <w:r w:rsidRPr="003C5BF9">
        <w:rPr>
          <w:rFonts w:ascii="Times New Roman" w:hAnsi="Times New Roman" w:cs="Times New Roman"/>
          <w:sz w:val="24"/>
          <w:szCs w:val="24"/>
        </w:rPr>
        <w:t xml:space="preserve"> Skripsi IPB Bogor</w:t>
      </w:r>
    </w:p>
    <w:p w:rsidR="003C5BF9" w:rsidRPr="003C5BF9" w:rsidRDefault="003C5BF9" w:rsidP="003C5BF9">
      <w:pPr>
        <w:spacing w:after="0" w:line="240" w:lineRule="auto"/>
        <w:ind w:left="709" w:hanging="709"/>
        <w:jc w:val="both"/>
        <w:rPr>
          <w:rFonts w:ascii="Times New Roman" w:hAnsi="Times New Roman" w:cs="Times New Roman"/>
          <w:sz w:val="24"/>
          <w:szCs w:val="24"/>
        </w:rPr>
      </w:pPr>
      <w:r w:rsidRPr="003C5BF9">
        <w:rPr>
          <w:rFonts w:ascii="Times New Roman" w:hAnsi="Times New Roman" w:cs="Times New Roman"/>
          <w:sz w:val="24"/>
          <w:szCs w:val="24"/>
        </w:rPr>
        <w:t xml:space="preserve">Zaheer, Sajjad. (2013). </w:t>
      </w:r>
      <w:r w:rsidRPr="003C5BF9">
        <w:rPr>
          <w:rFonts w:ascii="Times New Roman" w:hAnsi="Times New Roman" w:cs="Times New Roman"/>
          <w:i/>
          <w:iCs/>
          <w:sz w:val="24"/>
          <w:szCs w:val="24"/>
        </w:rPr>
        <w:t>The Transmission of Monetary Policy Through Conventional and Islamics Banks</w:t>
      </w:r>
      <w:r w:rsidRPr="003C5BF9">
        <w:rPr>
          <w:rFonts w:ascii="Times New Roman" w:hAnsi="Times New Roman" w:cs="Times New Roman"/>
          <w:sz w:val="24"/>
          <w:szCs w:val="24"/>
        </w:rPr>
        <w:t xml:space="preserve">. Amnsterdam: </w:t>
      </w:r>
      <w:r w:rsidRPr="003C5BF9">
        <w:rPr>
          <w:rFonts w:ascii="Times New Roman" w:hAnsi="Times New Roman" w:cs="Times New Roman"/>
          <w:i/>
          <w:iCs/>
          <w:sz w:val="24"/>
          <w:szCs w:val="24"/>
        </w:rPr>
        <w:t>University of Amnsterdam</w:t>
      </w:r>
    </w:p>
    <w:p w:rsidR="003C5BF9" w:rsidRPr="003C5BF9" w:rsidRDefault="003C5BF9" w:rsidP="003C5BF9">
      <w:pPr>
        <w:spacing w:after="0" w:line="240" w:lineRule="auto"/>
        <w:ind w:left="709" w:hanging="709"/>
        <w:jc w:val="both"/>
        <w:rPr>
          <w:rFonts w:ascii="Times New Roman" w:hAnsi="Times New Roman" w:cs="Times New Roman"/>
          <w:bCs/>
          <w:color w:val="000000" w:themeColor="text1"/>
          <w:sz w:val="24"/>
          <w:szCs w:val="24"/>
        </w:rPr>
      </w:pPr>
      <w:r w:rsidRPr="003C5BF9">
        <w:rPr>
          <w:rFonts w:ascii="Times New Roman" w:hAnsi="Times New Roman" w:cs="Times New Roman"/>
          <w:sz w:val="24"/>
          <w:szCs w:val="24"/>
        </w:rPr>
        <w:t xml:space="preserve">Zeneli, Fjona. (2014). </w:t>
      </w:r>
      <w:r w:rsidRPr="003C5BF9">
        <w:rPr>
          <w:rFonts w:ascii="Times New Roman" w:hAnsi="Times New Roman" w:cs="Times New Roman"/>
          <w:i/>
          <w:iCs/>
          <w:sz w:val="24"/>
          <w:szCs w:val="24"/>
        </w:rPr>
        <w:t>Financing SMEs in Flora city, Albania: between game theory and lack of information</w:t>
      </w:r>
      <w:r w:rsidRPr="003C5BF9">
        <w:rPr>
          <w:rFonts w:ascii="Times New Roman" w:hAnsi="Times New Roman" w:cs="Times New Roman"/>
          <w:sz w:val="24"/>
          <w:szCs w:val="24"/>
        </w:rPr>
        <w:t>. Procedia social and behavioral science</w:t>
      </w:r>
    </w:p>
    <w:p w:rsidR="003C5BF9" w:rsidRPr="003C5BF9" w:rsidRDefault="003C5BF9" w:rsidP="003C5BF9">
      <w:pPr>
        <w:spacing w:after="0" w:line="240" w:lineRule="auto"/>
        <w:rPr>
          <w:rFonts w:ascii="Times New Roman" w:hAnsi="Times New Roman" w:cs="Times New Roman"/>
          <w:sz w:val="24"/>
          <w:szCs w:val="24"/>
        </w:rPr>
      </w:pPr>
    </w:p>
    <w:p w:rsidR="00D4042A" w:rsidRPr="003C5BF9" w:rsidRDefault="00D4042A" w:rsidP="003C5BF9">
      <w:pPr>
        <w:spacing w:after="0" w:line="240" w:lineRule="auto"/>
        <w:rPr>
          <w:rFonts w:ascii="Times New Roman" w:hAnsi="Times New Roman" w:cs="Times New Roman"/>
          <w:sz w:val="24"/>
          <w:szCs w:val="24"/>
        </w:rPr>
      </w:pPr>
      <w:bookmarkStart w:id="0" w:name="_GoBack"/>
      <w:bookmarkEnd w:id="0"/>
    </w:p>
    <w:sectPr w:rsidR="00D4042A" w:rsidRPr="003C5BF9" w:rsidSect="003C5BF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767" w:rsidRDefault="00057767" w:rsidP="003C5BF9">
      <w:pPr>
        <w:spacing w:after="0" w:line="240" w:lineRule="auto"/>
      </w:pPr>
      <w:r>
        <w:separator/>
      </w:r>
    </w:p>
  </w:endnote>
  <w:endnote w:type="continuationSeparator" w:id="1">
    <w:p w:rsidR="00057767" w:rsidRDefault="00057767" w:rsidP="003C5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767" w:rsidRDefault="00057767" w:rsidP="003C5BF9">
      <w:pPr>
        <w:spacing w:after="0" w:line="240" w:lineRule="auto"/>
      </w:pPr>
      <w:r>
        <w:separator/>
      </w:r>
    </w:p>
  </w:footnote>
  <w:footnote w:type="continuationSeparator" w:id="1">
    <w:p w:rsidR="00057767" w:rsidRDefault="00057767" w:rsidP="003C5BF9">
      <w:pPr>
        <w:spacing w:after="0" w:line="240" w:lineRule="auto"/>
      </w:pPr>
      <w:r>
        <w:continuationSeparator/>
      </w:r>
    </w:p>
  </w:footnote>
  <w:footnote w:id="2">
    <w:p w:rsidR="00B152B3" w:rsidRDefault="00B152B3" w:rsidP="003C5BF9">
      <w:pPr>
        <w:pStyle w:val="FootnoteText"/>
      </w:pPr>
      <w:r>
        <w:rPr>
          <w:rStyle w:val="FootnoteReference"/>
        </w:rPr>
        <w:footnoteRef/>
      </w:r>
      <w:hyperlink r:id="rId1" w:history="1">
        <w:r w:rsidRPr="00104D68">
          <w:rPr>
            <w:rStyle w:val="Hyperlink"/>
            <w:rFonts w:asciiTheme="majorBidi" w:hAnsiTheme="majorBidi" w:cstheme="majorBidi"/>
            <w:sz w:val="22"/>
            <w:szCs w:val="22"/>
          </w:rPr>
          <w:t>www.bi.go.id</w:t>
        </w:r>
      </w:hyperlink>
      <w:r w:rsidRPr="00104D68">
        <w:rPr>
          <w:rFonts w:asciiTheme="majorBidi" w:hAnsiTheme="majorBidi" w:cstheme="majorBidi"/>
          <w:sz w:val="22"/>
          <w:szCs w:val="22"/>
        </w:rPr>
        <w:t xml:space="preserve"> diakses pada tanggal 05 November 2017</w:t>
      </w:r>
    </w:p>
  </w:footnote>
  <w:footnote w:id="3">
    <w:p w:rsidR="00B152B3" w:rsidRPr="00142F33" w:rsidRDefault="00B152B3" w:rsidP="003C5BF9">
      <w:pPr>
        <w:pStyle w:val="FootnoteText"/>
        <w:rPr>
          <w:rFonts w:asciiTheme="majorBidi" w:hAnsiTheme="majorBidi" w:cstheme="majorBidi"/>
          <w:sz w:val="22"/>
          <w:szCs w:val="22"/>
        </w:rPr>
      </w:pPr>
      <w:r>
        <w:rPr>
          <w:rStyle w:val="FootnoteReference"/>
        </w:rPr>
        <w:footnoteRef/>
      </w:r>
      <w:r w:rsidRPr="00142F33">
        <w:rPr>
          <w:rFonts w:asciiTheme="majorBidi" w:hAnsiTheme="majorBidi" w:cstheme="majorBidi"/>
          <w:sz w:val="22"/>
          <w:szCs w:val="22"/>
        </w:rPr>
        <w:t xml:space="preserve">Artinya: </w:t>
      </w:r>
      <w:r w:rsidRPr="00142F33">
        <w:rPr>
          <w:rFonts w:asciiTheme="majorBidi" w:hAnsiTheme="majorBidi" w:cstheme="majorBidi"/>
          <w:i/>
          <w:iCs/>
          <w:sz w:val="22"/>
          <w:szCs w:val="22"/>
        </w:rPr>
        <w:t>“Dan orang-orang yang memelihara amanat-amanat (yang dipikulnya) dan janjinya.”</w:t>
      </w:r>
    </w:p>
  </w:footnote>
  <w:footnote w:id="4">
    <w:p w:rsidR="00B152B3" w:rsidRDefault="00B152B3" w:rsidP="003C5BF9">
      <w:pPr>
        <w:pStyle w:val="FootnoteText"/>
      </w:pPr>
      <w:r>
        <w:rPr>
          <w:rStyle w:val="FootnoteReference"/>
        </w:rPr>
        <w:footnoteRef/>
      </w:r>
      <w:r w:rsidRPr="00833722">
        <w:rPr>
          <w:rFonts w:asciiTheme="majorBidi" w:hAnsiTheme="majorBidi" w:cstheme="majorBidi"/>
          <w:sz w:val="22"/>
          <w:szCs w:val="22"/>
        </w:rPr>
        <w:t xml:space="preserve">Artinya: </w:t>
      </w:r>
      <w:r w:rsidRPr="00833722">
        <w:rPr>
          <w:rFonts w:asciiTheme="majorBidi" w:hAnsiTheme="majorBidi" w:cstheme="majorBidi"/>
          <w:i/>
          <w:iCs/>
          <w:sz w:val="22"/>
          <w:szCs w:val="22"/>
        </w:rPr>
        <w:t>“Dan Dia telah menciptakan binatang ternak untuk kamu; padanya ada (bulu) yang menghangatkan dan berbagai manfaat, dan sebagianya kamu makan”.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01371"/>
    <w:multiLevelType w:val="hybridMultilevel"/>
    <w:tmpl w:val="3660583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2EE7249"/>
    <w:multiLevelType w:val="hybridMultilevel"/>
    <w:tmpl w:val="3796EE32"/>
    <w:lvl w:ilvl="0" w:tplc="1C82F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26F2F3D"/>
    <w:multiLevelType w:val="hybridMultilevel"/>
    <w:tmpl w:val="84228C12"/>
    <w:lvl w:ilvl="0" w:tplc="CA9683D4">
      <w:start w:val="1"/>
      <w:numFmt w:val="upperLetter"/>
      <w:lvlText w:val="%1."/>
      <w:lvlJc w:val="left"/>
      <w:pPr>
        <w:ind w:left="720" w:hanging="360"/>
      </w:pPr>
      <w:rPr>
        <w:rFonts w:hint="default"/>
        <w:b/>
        <w:bCs w:val="0"/>
      </w:rPr>
    </w:lvl>
    <w:lvl w:ilvl="1" w:tplc="02F83968">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BD17FB7"/>
    <w:multiLevelType w:val="hybridMultilevel"/>
    <w:tmpl w:val="2886190E"/>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4893638E"/>
    <w:multiLevelType w:val="hybridMultilevel"/>
    <w:tmpl w:val="8F0E750C"/>
    <w:lvl w:ilvl="0" w:tplc="7CCAEF5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defaultTabStop w:val="720"/>
  <w:characterSpacingControl w:val="doNotCompress"/>
  <w:footnotePr>
    <w:footnote w:id="0"/>
    <w:footnote w:id="1"/>
  </w:footnotePr>
  <w:endnotePr>
    <w:endnote w:id="0"/>
    <w:endnote w:id="1"/>
  </w:endnotePr>
  <w:compat/>
  <w:rsids>
    <w:rsidRoot w:val="003C5BF9"/>
    <w:rsid w:val="000267B3"/>
    <w:rsid w:val="00046562"/>
    <w:rsid w:val="00057767"/>
    <w:rsid w:val="00244688"/>
    <w:rsid w:val="002B4171"/>
    <w:rsid w:val="002F4121"/>
    <w:rsid w:val="003C5BF9"/>
    <w:rsid w:val="003F641B"/>
    <w:rsid w:val="0040420D"/>
    <w:rsid w:val="004662FA"/>
    <w:rsid w:val="004F1845"/>
    <w:rsid w:val="006845F6"/>
    <w:rsid w:val="00691411"/>
    <w:rsid w:val="006D4A76"/>
    <w:rsid w:val="00765FF1"/>
    <w:rsid w:val="009F38A3"/>
    <w:rsid w:val="00A834F4"/>
    <w:rsid w:val="00B0075C"/>
    <w:rsid w:val="00B152B3"/>
    <w:rsid w:val="00B43192"/>
    <w:rsid w:val="00B868E0"/>
    <w:rsid w:val="00BB779C"/>
    <w:rsid w:val="00BD2660"/>
    <w:rsid w:val="00D25FCB"/>
    <w:rsid w:val="00D4042A"/>
    <w:rsid w:val="00ED3019"/>
    <w:rsid w:val="00F978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BF9"/>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5BF9"/>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C5B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5BF9"/>
    <w:rPr>
      <w:sz w:val="20"/>
      <w:szCs w:val="20"/>
      <w:lang w:val="id-ID"/>
    </w:rPr>
  </w:style>
  <w:style w:type="character" w:styleId="FootnoteReference">
    <w:name w:val="footnote reference"/>
    <w:basedOn w:val="DefaultParagraphFont"/>
    <w:uiPriority w:val="99"/>
    <w:semiHidden/>
    <w:unhideWhenUsed/>
    <w:rsid w:val="003C5BF9"/>
    <w:rPr>
      <w:vertAlign w:val="superscript"/>
    </w:rPr>
  </w:style>
  <w:style w:type="character" w:styleId="Hyperlink">
    <w:name w:val="Hyperlink"/>
    <w:basedOn w:val="DefaultParagraphFont"/>
    <w:uiPriority w:val="99"/>
    <w:unhideWhenUsed/>
    <w:rsid w:val="003C5BF9"/>
    <w:rPr>
      <w:color w:val="0563C1" w:themeColor="hyperlink"/>
      <w:u w:val="single"/>
    </w:rPr>
  </w:style>
  <w:style w:type="paragraph" w:styleId="Header">
    <w:name w:val="header"/>
    <w:basedOn w:val="Normal"/>
    <w:link w:val="HeaderChar"/>
    <w:uiPriority w:val="99"/>
    <w:unhideWhenUsed/>
    <w:rsid w:val="003C5B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BF9"/>
    <w:rPr>
      <w:lang w:val="id-ID"/>
    </w:rPr>
  </w:style>
  <w:style w:type="paragraph" w:styleId="BalloonText">
    <w:name w:val="Balloon Text"/>
    <w:basedOn w:val="Normal"/>
    <w:link w:val="BalloonTextChar"/>
    <w:uiPriority w:val="99"/>
    <w:semiHidden/>
    <w:unhideWhenUsed/>
    <w:rsid w:val="003C5B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BF9"/>
    <w:rPr>
      <w:rFonts w:ascii="Tahoma" w:hAnsi="Tahoma" w:cs="Tahoma"/>
      <w:sz w:val="16"/>
      <w:szCs w:val="16"/>
      <w:lang w:val="id-ID"/>
    </w:rPr>
  </w:style>
  <w:style w:type="paragraph" w:styleId="Footer">
    <w:name w:val="footer"/>
    <w:basedOn w:val="Normal"/>
    <w:link w:val="FooterChar"/>
    <w:uiPriority w:val="99"/>
    <w:unhideWhenUsed/>
    <w:rsid w:val="003C5B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BF9"/>
    <w:rPr>
      <w:lang w:val="id-ID"/>
    </w:rPr>
  </w:style>
  <w:style w:type="paragraph" w:styleId="ListParagraph">
    <w:name w:val="List Paragraph"/>
    <w:basedOn w:val="Normal"/>
    <w:link w:val="ListParagraphChar"/>
    <w:uiPriority w:val="34"/>
    <w:qFormat/>
    <w:rsid w:val="003C5BF9"/>
    <w:pPr>
      <w:ind w:left="720"/>
      <w:contextualSpacing/>
    </w:pPr>
  </w:style>
  <w:style w:type="character" w:customStyle="1" w:styleId="ListParagraphChar">
    <w:name w:val="List Paragraph Char"/>
    <w:basedOn w:val="DefaultParagraphFont"/>
    <w:link w:val="ListParagraph"/>
    <w:uiPriority w:val="34"/>
    <w:locked/>
    <w:rsid w:val="003C5BF9"/>
    <w:rPr>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bi.go.id"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4"/>
  <c:chart>
    <c:autoTitleDeleted val="1"/>
    <c:plotArea>
      <c:layout/>
      <c:barChart>
        <c:barDir val="bar"/>
        <c:grouping val="clustered"/>
        <c:ser>
          <c:idx val="0"/>
          <c:order val="0"/>
          <c:tx>
            <c:strRef>
              <c:f>Sheet1!$B$1</c:f>
              <c:strCache>
                <c:ptCount val="1"/>
                <c:pt idx="0">
                  <c:v>Kontribusi PDB (Rp. Milyar)</c:v>
                </c:pt>
              </c:strCache>
            </c:strRef>
          </c:tx>
          <c:cat>
            <c:numRef>
              <c:f>Sheet1!$A$2:$A$18</c:f>
              <c:numCache>
                <c:formatCode>General</c:formatCode>
                <c:ptCount val="17"/>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numCache>
            </c:numRef>
          </c:cat>
          <c:val>
            <c:numRef>
              <c:f>Sheet1!$B$2:$B$18</c:f>
              <c:numCache>
                <c:formatCode>#,##0.00</c:formatCode>
                <c:ptCount val="17"/>
                <c:pt idx="0">
                  <c:v>363200.44</c:v>
                </c:pt>
                <c:pt idx="1">
                  <c:v>552945.4</c:v>
                </c:pt>
                <c:pt idx="2">
                  <c:v>647475.9600000002</c:v>
                </c:pt>
                <c:pt idx="3">
                  <c:v>760089.45000000019</c:v>
                </c:pt>
                <c:pt idx="4">
                  <c:v>791597.4</c:v>
                </c:pt>
                <c:pt idx="5">
                  <c:v>829616.4</c:v>
                </c:pt>
                <c:pt idx="6">
                  <c:v>876123.4</c:v>
                </c:pt>
                <c:pt idx="7">
                  <c:v>924483.6</c:v>
                </c:pt>
                <c:pt idx="8">
                  <c:v>979712.5</c:v>
                </c:pt>
                <c:pt idx="9">
                  <c:v>1032573.9</c:v>
                </c:pt>
                <c:pt idx="10">
                  <c:v>1099301.1000000001</c:v>
                </c:pt>
                <c:pt idx="11">
                  <c:v>1165753.2</c:v>
                </c:pt>
                <c:pt idx="12">
                  <c:v>1212599.3</c:v>
                </c:pt>
                <c:pt idx="13">
                  <c:v>1282571.8</c:v>
                </c:pt>
                <c:pt idx="14" formatCode="#,##0">
                  <c:v>1369326</c:v>
                </c:pt>
                <c:pt idx="15">
                  <c:v>1451460.2</c:v>
                </c:pt>
                <c:pt idx="16">
                  <c:v>1536918.9</c:v>
                </c:pt>
              </c:numCache>
            </c:numRef>
          </c:val>
        </c:ser>
        <c:gapWidth val="300"/>
        <c:axId val="135189632"/>
        <c:axId val="135191168"/>
      </c:barChart>
      <c:catAx>
        <c:axId val="135189632"/>
        <c:scaling>
          <c:orientation val="minMax"/>
        </c:scaling>
        <c:axPos val="l"/>
        <c:numFmt formatCode="General" sourceLinked="1"/>
        <c:majorTickMark val="none"/>
        <c:tickLblPos val="nextTo"/>
        <c:txPr>
          <a:bodyPr/>
          <a:lstStyle/>
          <a:p>
            <a:pPr>
              <a:defRPr lang="en-US"/>
            </a:pPr>
            <a:endParaRPr lang="id-ID"/>
          </a:p>
        </c:txPr>
        <c:crossAx val="135191168"/>
        <c:crosses val="autoZero"/>
        <c:auto val="1"/>
        <c:lblAlgn val="ctr"/>
        <c:lblOffset val="100"/>
      </c:catAx>
      <c:valAx>
        <c:axId val="135191168"/>
        <c:scaling>
          <c:orientation val="minMax"/>
        </c:scaling>
        <c:axPos val="b"/>
        <c:majorGridlines/>
        <c:minorGridlines/>
        <c:numFmt formatCode="#,##0.00" sourceLinked="1"/>
        <c:tickLblPos val="nextTo"/>
        <c:txPr>
          <a:bodyPr/>
          <a:lstStyle/>
          <a:p>
            <a:pPr>
              <a:defRPr lang="en-US"/>
            </a:pPr>
            <a:endParaRPr lang="id-ID"/>
          </a:p>
        </c:txPr>
        <c:crossAx val="135189632"/>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cked"/>
        <c:ser>
          <c:idx val="0"/>
          <c:order val="0"/>
          <c:tx>
            <c:strRef>
              <c:f>Sheet1!$B$1</c:f>
              <c:strCache>
                <c:ptCount val="1"/>
                <c:pt idx="0">
                  <c:v>Ekspor UMKM (Rp. Milyar)</c:v>
                </c:pt>
              </c:strCache>
            </c:strRef>
          </c:tx>
          <c:dLbls>
            <c:spPr>
              <a:noFill/>
              <a:ln>
                <a:noFill/>
              </a:ln>
              <a:effectLst/>
            </c:spPr>
            <c:txPr>
              <a:bodyPr/>
              <a:lstStyle/>
              <a:p>
                <a:pPr>
                  <a:defRPr lang="en-US"/>
                </a:pPr>
                <a:endParaRPr lang="id-ID"/>
              </a:p>
            </c:txPr>
            <c:showVal val="1"/>
            <c:extLst>
              <c:ext xmlns:c15="http://schemas.microsoft.com/office/drawing/2012/chart" uri="{CE6537A1-D6FC-4f65-9D91-7224C49458BB}">
                <c15:showLeaderLines val="0"/>
              </c:ext>
            </c:extLst>
          </c:dLbls>
          <c:cat>
            <c:numRef>
              <c:f>Sheet1!$A$2:$A$3</c:f>
              <c:numCache>
                <c:formatCode>General</c:formatCode>
                <c:ptCount val="2"/>
                <c:pt idx="0">
                  <c:v>2012</c:v>
                </c:pt>
                <c:pt idx="1">
                  <c:v>2013</c:v>
                </c:pt>
              </c:numCache>
            </c:numRef>
          </c:cat>
          <c:val>
            <c:numRef>
              <c:f>Sheet1!$B$2:$B$3</c:f>
              <c:numCache>
                <c:formatCode>#,##0.00</c:formatCode>
                <c:ptCount val="2"/>
                <c:pt idx="0">
                  <c:v>166625.5</c:v>
                </c:pt>
                <c:pt idx="1">
                  <c:v>182112.7</c:v>
                </c:pt>
              </c:numCache>
            </c:numRef>
          </c:val>
        </c:ser>
        <c:ser>
          <c:idx val="1"/>
          <c:order val="1"/>
          <c:tx>
            <c:strRef>
              <c:f>Sheet1!$C$1</c:f>
              <c:strCache>
                <c:ptCount val="1"/>
                <c:pt idx="0">
                  <c:v>Ekspor UB (Rp. Milyar)</c:v>
                </c:pt>
              </c:strCache>
            </c:strRef>
          </c:tx>
          <c:dLbls>
            <c:spPr>
              <a:noFill/>
              <a:ln>
                <a:noFill/>
              </a:ln>
              <a:effectLst/>
            </c:spPr>
            <c:txPr>
              <a:bodyPr/>
              <a:lstStyle/>
              <a:p>
                <a:pPr>
                  <a:defRPr lang="en-US"/>
                </a:pPr>
                <a:endParaRPr lang="id-ID"/>
              </a:p>
            </c:txPr>
            <c:showVal val="1"/>
            <c:extLst>
              <c:ext xmlns:c15="http://schemas.microsoft.com/office/drawing/2012/chart" uri="{CE6537A1-D6FC-4f65-9D91-7224C49458BB}">
                <c15:showLeaderLines val="0"/>
              </c:ext>
            </c:extLst>
          </c:dLbls>
          <c:cat>
            <c:numRef>
              <c:f>Sheet1!$A$2:$A$3</c:f>
              <c:numCache>
                <c:formatCode>General</c:formatCode>
                <c:ptCount val="2"/>
                <c:pt idx="0">
                  <c:v>2012</c:v>
                </c:pt>
                <c:pt idx="1">
                  <c:v>2013</c:v>
                </c:pt>
              </c:numCache>
            </c:numRef>
          </c:cat>
          <c:val>
            <c:numRef>
              <c:f>Sheet1!$C$2:$C$3</c:f>
              <c:numCache>
                <c:formatCode>#,##0.00</c:formatCode>
                <c:ptCount val="2"/>
                <c:pt idx="0">
                  <c:v>1018764.5</c:v>
                </c:pt>
                <c:pt idx="1">
                  <c:v>979214.8</c:v>
                </c:pt>
              </c:numCache>
            </c:numRef>
          </c:val>
        </c:ser>
        <c:dLbls>
          <c:showVal val="1"/>
        </c:dLbls>
        <c:marker val="1"/>
        <c:axId val="135302144"/>
        <c:axId val="135308032"/>
      </c:lineChart>
      <c:catAx>
        <c:axId val="135302144"/>
        <c:scaling>
          <c:orientation val="minMax"/>
        </c:scaling>
        <c:axPos val="b"/>
        <c:numFmt formatCode="General" sourceLinked="1"/>
        <c:majorTickMark val="none"/>
        <c:tickLblPos val="nextTo"/>
        <c:txPr>
          <a:bodyPr/>
          <a:lstStyle/>
          <a:p>
            <a:pPr>
              <a:defRPr lang="en-US"/>
            </a:pPr>
            <a:endParaRPr lang="id-ID"/>
          </a:p>
        </c:txPr>
        <c:crossAx val="135308032"/>
        <c:crosses val="autoZero"/>
        <c:auto val="1"/>
        <c:lblAlgn val="ctr"/>
        <c:lblOffset val="100"/>
      </c:catAx>
      <c:valAx>
        <c:axId val="135308032"/>
        <c:scaling>
          <c:orientation val="minMax"/>
        </c:scaling>
        <c:axPos val="l"/>
        <c:majorGridlines/>
        <c:numFmt formatCode="#,##0.00" sourceLinked="1"/>
        <c:majorTickMark val="none"/>
        <c:tickLblPos val="nextTo"/>
        <c:txPr>
          <a:bodyPr/>
          <a:lstStyle/>
          <a:p>
            <a:pPr>
              <a:defRPr lang="en-US"/>
            </a:pPr>
            <a:endParaRPr lang="id-ID"/>
          </a:p>
        </c:txPr>
        <c:crossAx val="135302144"/>
        <c:crosses val="autoZero"/>
        <c:crossBetween val="between"/>
      </c:valAx>
    </c:plotArea>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7373</Words>
  <Characters>42028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2018-05-04T01:58:00Z</dcterms:created>
  <dcterms:modified xsi:type="dcterms:W3CDTF">2018-05-04T01:58:00Z</dcterms:modified>
</cp:coreProperties>
</file>